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9A384E" w14:textId="55C650CB" w:rsidR="00773CAD" w:rsidRDefault="00306E95" w:rsidP="00E5692A">
      <w:pPr>
        <w:spacing w:after="0" w:line="240" w:lineRule="auto"/>
        <w:rPr>
          <w:rFonts w:ascii="Arial" w:hAnsi="Arial" w:cs="Arial"/>
          <w:sz w:val="20"/>
          <w:szCs w:val="20"/>
          <w:shd w:val="clear" w:color="auto" w:fill="FFFFFF"/>
        </w:rPr>
      </w:pPr>
      <w:r>
        <w:rPr>
          <w:rFonts w:ascii="Raleway" w:hAnsi="Raleway" w:cs="Arial"/>
          <w:noProof/>
          <w:sz w:val="20"/>
          <w:szCs w:val="20"/>
          <w:shd w:val="clear" w:color="auto" w:fill="FFFFFF"/>
        </w:rPr>
        <w:drawing>
          <wp:anchor distT="0" distB="0" distL="114300" distR="114300" simplePos="0" relativeHeight="251669503" behindDoc="0" locked="0" layoutInCell="1" allowOverlap="1" wp14:anchorId="34166519" wp14:editId="7102C232">
            <wp:simplePos x="0" y="0"/>
            <wp:positionH relativeFrom="column">
              <wp:posOffset>-1143000</wp:posOffset>
            </wp:positionH>
            <wp:positionV relativeFrom="paragraph">
              <wp:posOffset>-575945</wp:posOffset>
            </wp:positionV>
            <wp:extent cx="3883025" cy="6252421"/>
            <wp:effectExtent l="0" t="0" r="3175" b="0"/>
            <wp:wrapNone/>
            <wp:docPr id="4" name="Picture 4" descr="A close-up of several hundred dollar bill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up of several hundred dollar bills&#10;&#10;Description automatically generated with low confidence"/>
                    <pic:cNvPicPr/>
                  </pic:nvPicPr>
                  <pic:blipFill>
                    <a:blip r:embed="rId8"/>
                    <a:stretch>
                      <a:fillRect/>
                    </a:stretch>
                  </pic:blipFill>
                  <pic:spPr>
                    <a:xfrm>
                      <a:off x="0" y="0"/>
                      <a:ext cx="3928311" cy="6325340"/>
                    </a:xfrm>
                    <a:prstGeom prst="rect">
                      <a:avLst/>
                    </a:prstGeom>
                  </pic:spPr>
                </pic:pic>
              </a:graphicData>
            </a:graphic>
            <wp14:sizeRelH relativeFrom="page">
              <wp14:pctWidth>0</wp14:pctWidth>
            </wp14:sizeRelH>
            <wp14:sizeRelV relativeFrom="page">
              <wp14:pctHeight>0</wp14:pctHeight>
            </wp14:sizeRelV>
          </wp:anchor>
        </w:drawing>
      </w:r>
      <w:r>
        <w:rPr>
          <w:rFonts w:ascii="Raleway" w:hAnsi="Raleway" w:cs="Arial"/>
          <w:noProof/>
          <w:sz w:val="20"/>
          <w:szCs w:val="20"/>
          <w:shd w:val="clear" w:color="auto" w:fill="FFFFFF"/>
        </w:rPr>
        <w:drawing>
          <wp:anchor distT="0" distB="0" distL="114300" distR="114300" simplePos="0" relativeHeight="251662335" behindDoc="1" locked="0" layoutInCell="1" allowOverlap="1" wp14:anchorId="59258E59" wp14:editId="05C24600">
            <wp:simplePos x="0" y="0"/>
            <wp:positionH relativeFrom="column">
              <wp:posOffset>-1143000</wp:posOffset>
            </wp:positionH>
            <wp:positionV relativeFrom="paragraph">
              <wp:posOffset>-577850</wp:posOffset>
            </wp:positionV>
            <wp:extent cx="10058776" cy="7772400"/>
            <wp:effectExtent l="0" t="0" r="0" b="0"/>
            <wp:wrapNone/>
            <wp:docPr id="1" name="Picture 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medium confidence"/>
                    <pic:cNvPicPr/>
                  </pic:nvPicPr>
                  <pic:blipFill>
                    <a:blip r:embed="rId9"/>
                    <a:stretch>
                      <a:fillRect/>
                    </a:stretch>
                  </pic:blipFill>
                  <pic:spPr>
                    <a:xfrm>
                      <a:off x="0" y="0"/>
                      <a:ext cx="10058776" cy="7772400"/>
                    </a:xfrm>
                    <a:prstGeom prst="rect">
                      <a:avLst/>
                    </a:prstGeom>
                  </pic:spPr>
                </pic:pic>
              </a:graphicData>
            </a:graphic>
            <wp14:sizeRelH relativeFrom="page">
              <wp14:pctWidth>0</wp14:pctWidth>
            </wp14:sizeRelH>
            <wp14:sizeRelV relativeFrom="page">
              <wp14:pctHeight>0</wp14:pctHeight>
            </wp14:sizeRelV>
          </wp:anchor>
        </w:drawing>
      </w:r>
    </w:p>
    <w:p w14:paraId="1A6EE1CE" w14:textId="3796A3A4" w:rsidR="00773CAD" w:rsidRDefault="00F63FA5" w:rsidP="00E5692A">
      <w:pPr>
        <w:spacing w:after="0" w:line="240" w:lineRule="auto"/>
        <w:rPr>
          <w:rFonts w:ascii="Arial" w:hAnsi="Arial"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664383" behindDoc="0" locked="0" layoutInCell="1" allowOverlap="1" wp14:anchorId="04902EF9" wp14:editId="6A3AF9F7">
                <wp:simplePos x="0" y="0"/>
                <wp:positionH relativeFrom="column">
                  <wp:posOffset>3373120</wp:posOffset>
                </wp:positionH>
                <wp:positionV relativeFrom="paragraph">
                  <wp:posOffset>96982</wp:posOffset>
                </wp:positionV>
                <wp:extent cx="4368800" cy="2216727"/>
                <wp:effectExtent l="0" t="0" r="0" b="0"/>
                <wp:wrapNone/>
                <wp:docPr id="2" name="Text Box 2"/>
                <wp:cNvGraphicFramePr/>
                <a:graphic xmlns:a="http://schemas.openxmlformats.org/drawingml/2006/main">
                  <a:graphicData uri="http://schemas.microsoft.com/office/word/2010/wordprocessingShape">
                    <wps:wsp>
                      <wps:cNvSpPr txBox="1"/>
                      <wps:spPr>
                        <a:xfrm>
                          <a:off x="0" y="0"/>
                          <a:ext cx="4368800" cy="2216727"/>
                        </a:xfrm>
                        <a:prstGeom prst="rect">
                          <a:avLst/>
                        </a:prstGeom>
                        <a:noFill/>
                        <a:ln w="6350">
                          <a:noFill/>
                        </a:ln>
                      </wps:spPr>
                      <wps:txbx>
                        <w:txbxContent>
                          <w:p w14:paraId="221ABF13" w14:textId="77777777"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Anti-Money</w:t>
                            </w:r>
                          </w:p>
                          <w:p w14:paraId="187A4199" w14:textId="77777777"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Laundering</w:t>
                            </w:r>
                          </w:p>
                          <w:p w14:paraId="615418A7" w14:textId="481FB29E"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 xml:space="preserve">Audit Report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902EF9" id="_x0000_t202" coordsize="21600,21600" o:spt="202" path="m,l,21600r21600,l21600,xe">
                <v:stroke joinstyle="miter"/>
                <v:path gradientshapeok="t" o:connecttype="rect"/>
              </v:shapetype>
              <v:shape id="Text Box 2" o:spid="_x0000_s1026" type="#_x0000_t202" style="position:absolute;margin-left:265.6pt;margin-top:7.65pt;width:344pt;height:174.55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" filled="f" stroked="f" strokeweight=".5pt">
                <v:textbox>
                  <w:txbxContent>
                    <w:p w14:paraId="221ABF13" w14:textId="77777777"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Anti-Money</w:t>
                      </w:r>
                    </w:p>
                    <w:p w14:paraId="187A4199" w14:textId="77777777"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Laundering</w:t>
                      </w:r>
                    </w:p>
                    <w:p w14:paraId="615418A7" w14:textId="481FB29E" w:rsidR="00F63FA5" w:rsidRPr="00F63FA5" w:rsidRDefault="00F63FA5" w:rsidP="00F63FA5">
                      <w:pPr>
                        <w:spacing w:after="0" w:line="960" w:lineRule="exact"/>
                        <w:rPr>
                          <w:rFonts w:ascii="Avenir Next" w:hAnsi="Avenir Next"/>
                          <w:color w:val="FFFFFF" w:themeColor="background1"/>
                          <w:sz w:val="84"/>
                          <w:szCs w:val="84"/>
                        </w:rPr>
                      </w:pPr>
                      <w:r w:rsidRPr="00F63FA5">
                        <w:rPr>
                          <w:rFonts w:ascii="Avenir Next" w:hAnsi="Avenir Next"/>
                          <w:color w:val="FFFFFF" w:themeColor="background1"/>
                          <w:sz w:val="84"/>
                          <w:szCs w:val="84"/>
                        </w:rPr>
                        <w:t>Audit Report</w:t>
                      </w:r>
                      <w:r w:rsidRPr="00F63FA5">
                        <w:rPr>
                          <w:rFonts w:ascii="Avenir Next" w:hAnsi="Avenir Next"/>
                          <w:color w:val="FFFFFF" w:themeColor="background1"/>
                          <w:sz w:val="84"/>
                          <w:szCs w:val="84"/>
                        </w:rPr>
                        <w:t xml:space="preserve"> </w:t>
                      </w:r>
                    </w:p>
                  </w:txbxContent>
                </v:textbox>
              </v:shape>
            </w:pict>
          </mc:Fallback>
        </mc:AlternateContent>
      </w:r>
    </w:p>
    <w:p w14:paraId="2AD94AAB" w14:textId="01EB3681" w:rsidR="00773CAD" w:rsidRDefault="00773CAD" w:rsidP="00E5692A">
      <w:pPr>
        <w:spacing w:after="0" w:line="240" w:lineRule="auto"/>
        <w:rPr>
          <w:rFonts w:ascii="Arial" w:hAnsi="Arial" w:cs="Arial"/>
          <w:sz w:val="20"/>
          <w:szCs w:val="20"/>
          <w:shd w:val="clear" w:color="auto" w:fill="FFFFFF"/>
        </w:rPr>
      </w:pPr>
    </w:p>
    <w:p w14:paraId="6D1249C0" w14:textId="628DA862" w:rsidR="00773CAD" w:rsidRDefault="00773CAD" w:rsidP="00E5692A">
      <w:pPr>
        <w:spacing w:after="0" w:line="240" w:lineRule="auto"/>
        <w:rPr>
          <w:rFonts w:ascii="Arial" w:hAnsi="Arial" w:cs="Arial"/>
          <w:sz w:val="20"/>
          <w:szCs w:val="20"/>
          <w:shd w:val="clear" w:color="auto" w:fill="FFFFFF"/>
        </w:rPr>
      </w:pPr>
    </w:p>
    <w:p w14:paraId="71A43D76" w14:textId="59612AB2" w:rsidR="00773CAD" w:rsidRDefault="00773CAD" w:rsidP="00E5692A">
      <w:pPr>
        <w:spacing w:after="0" w:line="240" w:lineRule="auto"/>
        <w:rPr>
          <w:rFonts w:ascii="Arial" w:hAnsi="Arial" w:cs="Arial"/>
          <w:sz w:val="20"/>
          <w:szCs w:val="20"/>
          <w:shd w:val="clear" w:color="auto" w:fill="FFFFFF"/>
        </w:rPr>
      </w:pPr>
    </w:p>
    <w:p w14:paraId="44D6DBAB" w14:textId="79DF9D33" w:rsidR="00773CAD" w:rsidRDefault="00773CAD" w:rsidP="00E5692A">
      <w:pPr>
        <w:spacing w:after="0" w:line="240" w:lineRule="auto"/>
        <w:rPr>
          <w:rFonts w:ascii="Arial" w:hAnsi="Arial" w:cs="Arial"/>
          <w:sz w:val="20"/>
          <w:szCs w:val="20"/>
          <w:shd w:val="clear" w:color="auto" w:fill="FFFFFF"/>
        </w:rPr>
      </w:pPr>
    </w:p>
    <w:p w14:paraId="01B5F615" w14:textId="67D2FB87" w:rsidR="00773CAD" w:rsidRDefault="00773CAD" w:rsidP="00E5692A">
      <w:pPr>
        <w:spacing w:after="0" w:line="240" w:lineRule="auto"/>
        <w:rPr>
          <w:rFonts w:ascii="Arial" w:hAnsi="Arial" w:cs="Arial"/>
          <w:sz w:val="20"/>
          <w:szCs w:val="20"/>
          <w:shd w:val="clear" w:color="auto" w:fill="FFFFFF"/>
        </w:rPr>
      </w:pPr>
    </w:p>
    <w:p w14:paraId="3CAE37A1" w14:textId="54DA8C67" w:rsidR="00773CAD" w:rsidRDefault="00773CAD" w:rsidP="00E5692A">
      <w:pPr>
        <w:spacing w:after="0" w:line="240" w:lineRule="auto"/>
        <w:rPr>
          <w:rFonts w:ascii="Arial" w:hAnsi="Arial" w:cs="Arial"/>
          <w:sz w:val="20"/>
          <w:szCs w:val="20"/>
          <w:shd w:val="clear" w:color="auto" w:fill="FFFFFF"/>
        </w:rPr>
      </w:pPr>
    </w:p>
    <w:p w14:paraId="0298F795" w14:textId="2D0A68C9" w:rsidR="00773CAD" w:rsidRDefault="00773CAD" w:rsidP="00E5692A">
      <w:pPr>
        <w:spacing w:after="0" w:line="240" w:lineRule="auto"/>
        <w:rPr>
          <w:rFonts w:ascii="Arial" w:hAnsi="Arial" w:cs="Arial"/>
          <w:sz w:val="20"/>
          <w:szCs w:val="20"/>
          <w:shd w:val="clear" w:color="auto" w:fill="FFFFFF"/>
        </w:rPr>
      </w:pPr>
    </w:p>
    <w:p w14:paraId="415EBC50" w14:textId="77777777" w:rsidR="00773CAD" w:rsidRDefault="00773CAD" w:rsidP="00E5692A">
      <w:pPr>
        <w:spacing w:after="0" w:line="240" w:lineRule="auto"/>
        <w:rPr>
          <w:rFonts w:ascii="Arial" w:hAnsi="Arial" w:cs="Arial"/>
          <w:sz w:val="20"/>
          <w:szCs w:val="20"/>
          <w:shd w:val="clear" w:color="auto" w:fill="FFFFFF"/>
        </w:rPr>
      </w:pPr>
    </w:p>
    <w:p w14:paraId="6A6B10D8" w14:textId="3E9F50DE" w:rsidR="00773CAD" w:rsidRDefault="00773CAD" w:rsidP="00E5692A">
      <w:pPr>
        <w:spacing w:after="0" w:line="240" w:lineRule="auto"/>
        <w:rPr>
          <w:rFonts w:ascii="Arial" w:hAnsi="Arial" w:cs="Arial"/>
          <w:sz w:val="20"/>
          <w:szCs w:val="20"/>
          <w:shd w:val="clear" w:color="auto" w:fill="FFFFFF"/>
        </w:rPr>
      </w:pPr>
    </w:p>
    <w:p w14:paraId="28721FC3" w14:textId="2BD398B1" w:rsidR="00773CAD" w:rsidRDefault="00773CAD" w:rsidP="00E5692A">
      <w:pPr>
        <w:spacing w:after="0" w:line="240" w:lineRule="auto"/>
        <w:rPr>
          <w:rFonts w:ascii="Arial" w:hAnsi="Arial" w:cs="Arial"/>
          <w:sz w:val="20"/>
          <w:szCs w:val="20"/>
          <w:shd w:val="clear" w:color="auto" w:fill="FFFFFF"/>
        </w:rPr>
      </w:pPr>
    </w:p>
    <w:p w14:paraId="3D3947E4" w14:textId="34668DF4" w:rsidR="00773CAD" w:rsidRDefault="00773CAD" w:rsidP="00E5692A">
      <w:pPr>
        <w:spacing w:after="0" w:line="240" w:lineRule="auto"/>
        <w:rPr>
          <w:rFonts w:ascii="Arial" w:hAnsi="Arial" w:cs="Arial"/>
          <w:sz w:val="20"/>
          <w:szCs w:val="20"/>
          <w:shd w:val="clear" w:color="auto" w:fill="FFFFFF"/>
        </w:rPr>
      </w:pPr>
    </w:p>
    <w:p w14:paraId="5987DDAD" w14:textId="49F236B4" w:rsidR="00773CAD" w:rsidRDefault="00773CAD" w:rsidP="00E5692A">
      <w:pPr>
        <w:spacing w:after="0" w:line="240" w:lineRule="auto"/>
        <w:rPr>
          <w:rFonts w:ascii="Arial" w:hAnsi="Arial" w:cs="Arial"/>
          <w:sz w:val="20"/>
          <w:szCs w:val="20"/>
          <w:shd w:val="clear" w:color="auto" w:fill="FFFFFF"/>
        </w:rPr>
      </w:pPr>
    </w:p>
    <w:p w14:paraId="4C502C9C" w14:textId="4F512AC5" w:rsidR="00773CAD" w:rsidRDefault="00773CAD" w:rsidP="00E5692A">
      <w:pPr>
        <w:spacing w:after="0" w:line="240" w:lineRule="auto"/>
        <w:rPr>
          <w:rFonts w:ascii="Arial" w:hAnsi="Arial" w:cs="Arial"/>
          <w:sz w:val="20"/>
          <w:szCs w:val="20"/>
          <w:shd w:val="clear" w:color="auto" w:fill="FFFFFF"/>
        </w:rPr>
      </w:pPr>
    </w:p>
    <w:p w14:paraId="3ACC32B1" w14:textId="76A87257" w:rsidR="00773CAD" w:rsidRDefault="00773CAD" w:rsidP="00E5692A">
      <w:pPr>
        <w:spacing w:after="0" w:line="240" w:lineRule="auto"/>
        <w:rPr>
          <w:rFonts w:ascii="Arial" w:hAnsi="Arial" w:cs="Arial"/>
          <w:sz w:val="20"/>
          <w:szCs w:val="20"/>
          <w:shd w:val="clear" w:color="auto" w:fill="FFFFFF"/>
        </w:rPr>
      </w:pPr>
    </w:p>
    <w:p w14:paraId="46C177DB" w14:textId="4752DD65" w:rsidR="00773CAD" w:rsidRDefault="00773CAD" w:rsidP="00E5692A">
      <w:pPr>
        <w:spacing w:after="0" w:line="240" w:lineRule="auto"/>
        <w:rPr>
          <w:rFonts w:ascii="Arial" w:hAnsi="Arial" w:cs="Arial"/>
          <w:sz w:val="20"/>
          <w:szCs w:val="20"/>
          <w:shd w:val="clear" w:color="auto" w:fill="FFFFFF"/>
        </w:rPr>
      </w:pPr>
    </w:p>
    <w:p w14:paraId="071FF84F" w14:textId="438A1B8C" w:rsidR="00773CAD" w:rsidRDefault="00773CAD" w:rsidP="00E5692A">
      <w:pPr>
        <w:spacing w:after="0" w:line="240" w:lineRule="auto"/>
        <w:rPr>
          <w:rFonts w:ascii="Arial" w:hAnsi="Arial" w:cs="Arial"/>
          <w:sz w:val="20"/>
          <w:szCs w:val="20"/>
          <w:shd w:val="clear" w:color="auto" w:fill="FFFFFF"/>
        </w:rPr>
      </w:pPr>
    </w:p>
    <w:p w14:paraId="7085A9D1" w14:textId="38604D08" w:rsidR="00773CAD" w:rsidRDefault="00773CAD" w:rsidP="00E5692A">
      <w:pPr>
        <w:spacing w:after="0" w:line="240" w:lineRule="auto"/>
        <w:rPr>
          <w:rFonts w:ascii="Arial" w:hAnsi="Arial" w:cs="Arial"/>
          <w:sz w:val="20"/>
          <w:szCs w:val="20"/>
          <w:shd w:val="clear" w:color="auto" w:fill="FFFFFF"/>
        </w:rPr>
      </w:pPr>
    </w:p>
    <w:p w14:paraId="52D09CD4" w14:textId="4365E2D4" w:rsidR="00773CAD" w:rsidRDefault="00773CAD" w:rsidP="00E5692A">
      <w:pPr>
        <w:spacing w:after="0" w:line="240" w:lineRule="auto"/>
        <w:rPr>
          <w:rFonts w:ascii="Arial" w:hAnsi="Arial" w:cs="Arial"/>
          <w:sz w:val="20"/>
          <w:szCs w:val="20"/>
          <w:shd w:val="clear" w:color="auto" w:fill="FFFFFF"/>
        </w:rPr>
      </w:pPr>
    </w:p>
    <w:p w14:paraId="281D4C0E" w14:textId="42E0BD4D" w:rsidR="00773CAD" w:rsidRDefault="00773CAD" w:rsidP="00E5692A">
      <w:pPr>
        <w:spacing w:after="0" w:line="240" w:lineRule="auto"/>
        <w:rPr>
          <w:rFonts w:ascii="Arial" w:hAnsi="Arial" w:cs="Arial"/>
          <w:sz w:val="20"/>
          <w:szCs w:val="20"/>
          <w:shd w:val="clear" w:color="auto" w:fill="FFFFFF"/>
        </w:rPr>
      </w:pPr>
    </w:p>
    <w:p w14:paraId="06FB832A" w14:textId="05B0FD0D" w:rsidR="00773CAD" w:rsidRDefault="00773CAD" w:rsidP="00E5692A">
      <w:pPr>
        <w:spacing w:after="0" w:line="240" w:lineRule="auto"/>
        <w:rPr>
          <w:rFonts w:ascii="Arial" w:hAnsi="Arial" w:cs="Arial"/>
          <w:sz w:val="20"/>
          <w:szCs w:val="20"/>
          <w:shd w:val="clear" w:color="auto" w:fill="FFFFFF"/>
        </w:rPr>
      </w:pPr>
    </w:p>
    <w:p w14:paraId="79E3A012" w14:textId="0A3DBB6D" w:rsidR="00773CAD" w:rsidRDefault="00773CAD" w:rsidP="00E5692A">
      <w:pPr>
        <w:spacing w:after="0" w:line="240" w:lineRule="auto"/>
        <w:rPr>
          <w:rFonts w:ascii="Arial" w:hAnsi="Arial" w:cs="Arial"/>
          <w:sz w:val="20"/>
          <w:szCs w:val="20"/>
          <w:shd w:val="clear" w:color="auto" w:fill="FFFFFF"/>
        </w:rPr>
      </w:pPr>
    </w:p>
    <w:p w14:paraId="2C80CD20" w14:textId="77E747B7" w:rsidR="00773CAD" w:rsidRDefault="00773CAD" w:rsidP="00E5692A">
      <w:pPr>
        <w:spacing w:after="0" w:line="240" w:lineRule="auto"/>
        <w:rPr>
          <w:rFonts w:ascii="Arial" w:hAnsi="Arial" w:cs="Arial"/>
          <w:sz w:val="20"/>
          <w:szCs w:val="20"/>
          <w:shd w:val="clear" w:color="auto" w:fill="FFFFFF"/>
        </w:rPr>
      </w:pPr>
    </w:p>
    <w:p w14:paraId="6449FE65" w14:textId="09698E2A" w:rsidR="00773CAD" w:rsidRDefault="00773CAD" w:rsidP="00E5692A">
      <w:pPr>
        <w:spacing w:after="0" w:line="240" w:lineRule="auto"/>
        <w:rPr>
          <w:rFonts w:ascii="Arial" w:hAnsi="Arial" w:cs="Arial"/>
          <w:sz w:val="20"/>
          <w:szCs w:val="20"/>
          <w:shd w:val="clear" w:color="auto" w:fill="FFFFFF"/>
        </w:rPr>
      </w:pPr>
    </w:p>
    <w:p w14:paraId="05B14442" w14:textId="2E0DACDB" w:rsidR="00773CAD" w:rsidRDefault="00F63FA5" w:rsidP="00E5692A">
      <w:pPr>
        <w:spacing w:after="0" w:line="240" w:lineRule="auto"/>
        <w:rPr>
          <w:rFonts w:ascii="Arial" w:hAnsi="Arial"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666431" behindDoc="0" locked="0" layoutInCell="1" allowOverlap="1" wp14:anchorId="524A4AE3" wp14:editId="64603F08">
                <wp:simplePos x="0" y="0"/>
                <wp:positionH relativeFrom="column">
                  <wp:posOffset>3428827</wp:posOffset>
                </wp:positionH>
                <wp:positionV relativeFrom="paragraph">
                  <wp:posOffset>92710</wp:posOffset>
                </wp:positionV>
                <wp:extent cx="4590415" cy="1496291"/>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590415" cy="1496291"/>
                        </a:xfrm>
                        <a:prstGeom prst="rect">
                          <a:avLst/>
                        </a:prstGeom>
                        <a:noFill/>
                        <a:ln w="6350">
                          <a:noFill/>
                        </a:ln>
                      </wps:spPr>
                      <wps:txbx>
                        <w:txbxContent>
                          <w:p w14:paraId="6A2016A1" w14:textId="5AE1980E" w:rsidR="00F63FA5" w:rsidRPr="00F63FA5" w:rsidRDefault="00F63FA5" w:rsidP="00F63FA5">
                            <w:pPr>
                              <w:spacing w:line="180" w:lineRule="auto"/>
                              <w:rPr>
                                <w:rFonts w:ascii="Avenir Next Medium" w:hAnsi="Avenir Next Medium"/>
                                <w:color w:val="204B7E"/>
                                <w:sz w:val="44"/>
                                <w:szCs w:val="44"/>
                              </w:rPr>
                            </w:pPr>
                            <w:r w:rsidRPr="00F63FA5">
                              <w:rPr>
                                <w:rFonts w:ascii="Avenir Next Medium" w:hAnsi="Avenir Next Medium"/>
                                <w:color w:val="204B7E"/>
                                <w:sz w:val="44"/>
                                <w:szCs w:val="44"/>
                              </w:rPr>
                              <w:t>Rise Up Crowdfunding</w:t>
                            </w:r>
                          </w:p>
                          <w:p w14:paraId="02211EA0" w14:textId="5255A3F8" w:rsidR="00F63FA5" w:rsidRPr="00F63FA5" w:rsidRDefault="00F63FA5" w:rsidP="00F63FA5">
                            <w:pPr>
                              <w:spacing w:line="180" w:lineRule="auto"/>
                              <w:rPr>
                                <w:rFonts w:ascii="Avenir Next" w:hAnsi="Avenir Next"/>
                                <w:color w:val="204B7E"/>
                                <w:sz w:val="32"/>
                                <w:szCs w:val="32"/>
                              </w:rPr>
                            </w:pPr>
                            <w:r w:rsidRPr="00F63FA5">
                              <w:rPr>
                                <w:rFonts w:ascii="Avenir Next" w:hAnsi="Avenir Next"/>
                                <w:color w:val="204B7E"/>
                                <w:sz w:val="32"/>
                                <w:szCs w:val="32"/>
                              </w:rPr>
                              <w:t xml:space="preserve">Fiscal </w:t>
                            </w:r>
                            <w:proofErr w:type="gramStart"/>
                            <w:r>
                              <w:rPr>
                                <w:rFonts w:ascii="Avenir Next" w:hAnsi="Avenir Next"/>
                                <w:color w:val="204B7E"/>
                                <w:sz w:val="32"/>
                                <w:szCs w:val="32"/>
                              </w:rPr>
                              <w:t>Y</w:t>
                            </w:r>
                            <w:r w:rsidRPr="00F63FA5">
                              <w:rPr>
                                <w:rFonts w:ascii="Avenir Next" w:hAnsi="Avenir Next"/>
                                <w:color w:val="204B7E"/>
                                <w:sz w:val="32"/>
                                <w:szCs w:val="32"/>
                              </w:rPr>
                              <w:t>ear :</w:t>
                            </w:r>
                            <w:proofErr w:type="gramEnd"/>
                            <w:r w:rsidRPr="00F63FA5">
                              <w:rPr>
                                <w:rFonts w:ascii="Avenir Next" w:hAnsi="Avenir Next"/>
                                <w:color w:val="204B7E"/>
                                <w:sz w:val="32"/>
                                <w:szCs w:val="32"/>
                              </w:rPr>
                              <w:t xml:space="preserve"> 2022</w:t>
                            </w:r>
                          </w:p>
                          <w:p w14:paraId="5BE6F401" w14:textId="097B54A6" w:rsidR="00F63FA5" w:rsidRPr="00F63FA5" w:rsidRDefault="00F63FA5" w:rsidP="00F63FA5">
                            <w:pPr>
                              <w:spacing w:line="180" w:lineRule="auto"/>
                              <w:rPr>
                                <w:rFonts w:ascii="Avenir Next" w:hAnsi="Avenir Next"/>
                                <w:i/>
                                <w:iCs/>
                                <w:color w:val="204B7E"/>
                                <w:sz w:val="24"/>
                                <w:szCs w:val="24"/>
                              </w:rPr>
                            </w:pPr>
                            <w:r w:rsidRPr="00F63FA5">
                              <w:rPr>
                                <w:rFonts w:ascii="Avenir Next" w:hAnsi="Avenir Next"/>
                                <w:i/>
                                <w:iCs/>
                                <w:color w:val="204B7E"/>
                                <w:sz w:val="24"/>
                                <w:szCs w:val="24"/>
                              </w:rPr>
                              <w:t xml:space="preserve">work papers </w:t>
                            </w:r>
                            <w:proofErr w:type="gramStart"/>
                            <w:r w:rsidRPr="00F63FA5">
                              <w:rPr>
                                <w:rFonts w:ascii="Avenir Next" w:hAnsi="Avenir Next"/>
                                <w:i/>
                                <w:iCs/>
                                <w:color w:val="204B7E"/>
                                <w:sz w:val="24"/>
                                <w:szCs w:val="24"/>
                              </w:rPr>
                              <w:t>included</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A4AE3" id="Text Box 21" o:spid="_x0000_s1027" type="#_x0000_t202" style="position:absolute;margin-left:270pt;margin-top:7.3pt;width:361.45pt;height:117.8pt;z-index:2516664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" filled="f" stroked="f" strokeweight=".5pt">
                <v:textbox>
                  <w:txbxContent>
                    <w:p w14:paraId="6A2016A1" w14:textId="5AE1980E" w:rsidR="00F63FA5" w:rsidRPr="00F63FA5" w:rsidRDefault="00F63FA5" w:rsidP="00F63FA5">
                      <w:pPr>
                        <w:spacing w:line="180" w:lineRule="auto"/>
                        <w:rPr>
                          <w:rFonts w:ascii="Avenir Next Medium" w:hAnsi="Avenir Next Medium"/>
                          <w:color w:val="204B7E"/>
                          <w:sz w:val="44"/>
                          <w:szCs w:val="44"/>
                        </w:rPr>
                      </w:pPr>
                      <w:r w:rsidRPr="00F63FA5">
                        <w:rPr>
                          <w:rFonts w:ascii="Avenir Next Medium" w:hAnsi="Avenir Next Medium"/>
                          <w:color w:val="204B7E"/>
                          <w:sz w:val="44"/>
                          <w:szCs w:val="44"/>
                        </w:rPr>
                        <w:t>Rise Up Crowdfunding</w:t>
                      </w:r>
                    </w:p>
                    <w:p w14:paraId="02211EA0" w14:textId="5255A3F8" w:rsidR="00F63FA5" w:rsidRPr="00F63FA5" w:rsidRDefault="00F63FA5" w:rsidP="00F63FA5">
                      <w:pPr>
                        <w:spacing w:line="180" w:lineRule="auto"/>
                        <w:rPr>
                          <w:rFonts w:ascii="Avenir Next" w:hAnsi="Avenir Next"/>
                          <w:color w:val="204B7E"/>
                          <w:sz w:val="32"/>
                          <w:szCs w:val="32"/>
                        </w:rPr>
                      </w:pPr>
                      <w:r w:rsidRPr="00F63FA5">
                        <w:rPr>
                          <w:rFonts w:ascii="Avenir Next" w:hAnsi="Avenir Next"/>
                          <w:color w:val="204B7E"/>
                          <w:sz w:val="32"/>
                          <w:szCs w:val="32"/>
                        </w:rPr>
                        <w:t xml:space="preserve">Fiscal </w:t>
                      </w:r>
                      <w:proofErr w:type="gramStart"/>
                      <w:r>
                        <w:rPr>
                          <w:rFonts w:ascii="Avenir Next" w:hAnsi="Avenir Next"/>
                          <w:color w:val="204B7E"/>
                          <w:sz w:val="32"/>
                          <w:szCs w:val="32"/>
                        </w:rPr>
                        <w:t>Y</w:t>
                      </w:r>
                      <w:r w:rsidRPr="00F63FA5">
                        <w:rPr>
                          <w:rFonts w:ascii="Avenir Next" w:hAnsi="Avenir Next"/>
                          <w:color w:val="204B7E"/>
                          <w:sz w:val="32"/>
                          <w:szCs w:val="32"/>
                        </w:rPr>
                        <w:t>ear :</w:t>
                      </w:r>
                      <w:proofErr w:type="gramEnd"/>
                      <w:r w:rsidRPr="00F63FA5">
                        <w:rPr>
                          <w:rFonts w:ascii="Avenir Next" w:hAnsi="Avenir Next"/>
                          <w:color w:val="204B7E"/>
                          <w:sz w:val="32"/>
                          <w:szCs w:val="32"/>
                        </w:rPr>
                        <w:t xml:space="preserve"> 2022</w:t>
                      </w:r>
                    </w:p>
                    <w:p w14:paraId="5BE6F401" w14:textId="097B54A6" w:rsidR="00F63FA5" w:rsidRPr="00F63FA5" w:rsidRDefault="00F63FA5" w:rsidP="00F63FA5">
                      <w:pPr>
                        <w:spacing w:line="180" w:lineRule="auto"/>
                        <w:rPr>
                          <w:rFonts w:ascii="Avenir Next" w:hAnsi="Avenir Next"/>
                          <w:i/>
                          <w:iCs/>
                          <w:color w:val="204B7E"/>
                          <w:sz w:val="24"/>
                          <w:szCs w:val="24"/>
                        </w:rPr>
                      </w:pPr>
                      <w:r w:rsidRPr="00F63FA5">
                        <w:rPr>
                          <w:rFonts w:ascii="Avenir Next" w:hAnsi="Avenir Next"/>
                          <w:i/>
                          <w:iCs/>
                          <w:color w:val="204B7E"/>
                          <w:sz w:val="24"/>
                          <w:szCs w:val="24"/>
                        </w:rPr>
                        <w:t xml:space="preserve">work papers </w:t>
                      </w:r>
                      <w:proofErr w:type="gramStart"/>
                      <w:r w:rsidRPr="00F63FA5">
                        <w:rPr>
                          <w:rFonts w:ascii="Avenir Next" w:hAnsi="Avenir Next"/>
                          <w:i/>
                          <w:iCs/>
                          <w:color w:val="204B7E"/>
                          <w:sz w:val="24"/>
                          <w:szCs w:val="24"/>
                        </w:rPr>
                        <w:t>included</w:t>
                      </w:r>
                      <w:proofErr w:type="gramEnd"/>
                    </w:p>
                  </w:txbxContent>
                </v:textbox>
              </v:shape>
            </w:pict>
          </mc:Fallback>
        </mc:AlternateContent>
      </w:r>
    </w:p>
    <w:p w14:paraId="7C944A1A" w14:textId="28108038" w:rsidR="00773CAD" w:rsidRDefault="00773CAD" w:rsidP="00E5692A">
      <w:pPr>
        <w:spacing w:after="0" w:line="240" w:lineRule="auto"/>
        <w:rPr>
          <w:rFonts w:ascii="Arial" w:hAnsi="Arial" w:cs="Arial"/>
          <w:sz w:val="20"/>
          <w:szCs w:val="20"/>
          <w:shd w:val="clear" w:color="auto" w:fill="FFFFFF"/>
        </w:rPr>
      </w:pPr>
    </w:p>
    <w:p w14:paraId="3BCCC847" w14:textId="3E842E1C" w:rsidR="00773CAD" w:rsidRDefault="00773CAD" w:rsidP="00E5692A">
      <w:pPr>
        <w:spacing w:after="0" w:line="240" w:lineRule="auto"/>
        <w:rPr>
          <w:rFonts w:ascii="Raleway" w:hAnsi="Raleway" w:cs="Arial"/>
          <w:sz w:val="20"/>
          <w:szCs w:val="20"/>
          <w:shd w:val="clear" w:color="auto" w:fill="FFFFFF"/>
        </w:rPr>
      </w:pPr>
    </w:p>
    <w:p w14:paraId="6FE9C3A8" w14:textId="6B58EFC3" w:rsidR="008702E5" w:rsidRDefault="008702E5" w:rsidP="00E5692A">
      <w:pPr>
        <w:spacing w:after="0" w:line="240" w:lineRule="auto"/>
        <w:rPr>
          <w:rFonts w:ascii="Raleway" w:hAnsi="Raleway" w:cs="Arial"/>
          <w:sz w:val="20"/>
          <w:szCs w:val="20"/>
          <w:shd w:val="clear" w:color="auto" w:fill="FFFFFF"/>
        </w:rPr>
      </w:pPr>
    </w:p>
    <w:p w14:paraId="4DF2FDE1" w14:textId="4D2EE45A" w:rsidR="008702E5" w:rsidRDefault="008702E5" w:rsidP="00E5692A">
      <w:pPr>
        <w:spacing w:after="0" w:line="240" w:lineRule="auto"/>
        <w:rPr>
          <w:rFonts w:ascii="Raleway" w:hAnsi="Raleway" w:cs="Arial"/>
          <w:sz w:val="20"/>
          <w:szCs w:val="20"/>
          <w:shd w:val="clear" w:color="auto" w:fill="FFFFFF"/>
        </w:rPr>
      </w:pPr>
    </w:p>
    <w:p w14:paraId="01226E5A" w14:textId="6E0EA513" w:rsidR="008702E5" w:rsidRDefault="008702E5" w:rsidP="00E5692A">
      <w:pPr>
        <w:spacing w:after="0" w:line="240" w:lineRule="auto"/>
        <w:rPr>
          <w:rFonts w:ascii="Raleway" w:hAnsi="Raleway" w:cs="Arial"/>
          <w:sz w:val="20"/>
          <w:szCs w:val="20"/>
          <w:shd w:val="clear" w:color="auto" w:fill="FFFFFF"/>
        </w:rPr>
      </w:pPr>
    </w:p>
    <w:p w14:paraId="7311C7D5" w14:textId="5252787E" w:rsidR="008702E5" w:rsidRDefault="008702E5" w:rsidP="00E5692A">
      <w:pPr>
        <w:spacing w:after="0" w:line="240" w:lineRule="auto"/>
        <w:rPr>
          <w:rFonts w:ascii="Raleway" w:hAnsi="Raleway" w:cs="Arial"/>
          <w:sz w:val="20"/>
          <w:szCs w:val="20"/>
          <w:shd w:val="clear" w:color="auto" w:fill="FFFFFF"/>
        </w:rPr>
      </w:pPr>
    </w:p>
    <w:p w14:paraId="40E555B6" w14:textId="3EF3D582" w:rsidR="008702E5" w:rsidRDefault="008702E5" w:rsidP="00E5692A">
      <w:pPr>
        <w:spacing w:after="0" w:line="240" w:lineRule="auto"/>
        <w:rPr>
          <w:rFonts w:ascii="Raleway" w:hAnsi="Raleway" w:cs="Arial"/>
          <w:sz w:val="20"/>
          <w:szCs w:val="20"/>
          <w:shd w:val="clear" w:color="auto" w:fill="FFFFFF"/>
        </w:rPr>
      </w:pPr>
    </w:p>
    <w:p w14:paraId="6A6A6093" w14:textId="666FC469" w:rsidR="008702E5" w:rsidRDefault="008702E5" w:rsidP="00E5692A">
      <w:pPr>
        <w:spacing w:after="0" w:line="240" w:lineRule="auto"/>
        <w:rPr>
          <w:rFonts w:ascii="Raleway" w:hAnsi="Raleway" w:cs="Arial"/>
          <w:sz w:val="20"/>
          <w:szCs w:val="20"/>
          <w:shd w:val="clear" w:color="auto" w:fill="FFFFFF"/>
        </w:rPr>
      </w:pPr>
    </w:p>
    <w:p w14:paraId="1CC8794A" w14:textId="7228D953" w:rsidR="008702E5" w:rsidRDefault="008702E5" w:rsidP="00E5692A">
      <w:pPr>
        <w:spacing w:after="0" w:line="240" w:lineRule="auto"/>
        <w:rPr>
          <w:rFonts w:ascii="Raleway" w:hAnsi="Raleway" w:cs="Arial"/>
          <w:sz w:val="20"/>
          <w:szCs w:val="20"/>
          <w:shd w:val="clear" w:color="auto" w:fill="FFFFFF"/>
        </w:rPr>
      </w:pPr>
    </w:p>
    <w:p w14:paraId="4DCCA650" w14:textId="29E3888D" w:rsidR="008702E5" w:rsidRDefault="008702E5" w:rsidP="00E5692A">
      <w:pPr>
        <w:spacing w:after="0" w:line="240" w:lineRule="auto"/>
        <w:rPr>
          <w:rFonts w:ascii="Raleway" w:hAnsi="Raleway" w:cs="Arial"/>
          <w:sz w:val="20"/>
          <w:szCs w:val="20"/>
          <w:shd w:val="clear" w:color="auto" w:fill="FFFFFF"/>
        </w:rPr>
      </w:pPr>
    </w:p>
    <w:p w14:paraId="63EA8E58" w14:textId="58BB7DE5" w:rsidR="008702E5" w:rsidRDefault="008702E5" w:rsidP="00E5692A">
      <w:pPr>
        <w:spacing w:after="0" w:line="240" w:lineRule="auto"/>
        <w:rPr>
          <w:rFonts w:ascii="Raleway" w:hAnsi="Raleway" w:cs="Arial"/>
          <w:sz w:val="20"/>
          <w:szCs w:val="20"/>
          <w:shd w:val="clear" w:color="auto" w:fill="FFFFFF"/>
        </w:rPr>
      </w:pPr>
    </w:p>
    <w:p w14:paraId="336B343F" w14:textId="7E254117" w:rsidR="008702E5" w:rsidRDefault="008702E5" w:rsidP="00E5692A">
      <w:pPr>
        <w:spacing w:after="0" w:line="240" w:lineRule="auto"/>
        <w:rPr>
          <w:rFonts w:ascii="Raleway" w:hAnsi="Raleway" w:cs="Arial"/>
          <w:sz w:val="20"/>
          <w:szCs w:val="20"/>
          <w:shd w:val="clear" w:color="auto" w:fill="FFFFFF"/>
        </w:rPr>
      </w:pPr>
    </w:p>
    <w:p w14:paraId="5D68C262" w14:textId="668A667D" w:rsidR="008702E5" w:rsidRDefault="008702E5" w:rsidP="00E5692A">
      <w:pPr>
        <w:spacing w:after="0" w:line="240" w:lineRule="auto"/>
        <w:rPr>
          <w:rFonts w:ascii="Raleway" w:hAnsi="Raleway" w:cs="Arial"/>
          <w:sz w:val="20"/>
          <w:szCs w:val="20"/>
          <w:shd w:val="clear" w:color="auto" w:fill="FFFFFF"/>
        </w:rPr>
      </w:pPr>
    </w:p>
    <w:p w14:paraId="4B98A6FD" w14:textId="668AB24F" w:rsidR="008702E5" w:rsidRDefault="00F45E79" w:rsidP="00E5692A">
      <w:pPr>
        <w:spacing w:after="0" w:line="240" w:lineRule="auto"/>
        <w:rPr>
          <w:rFonts w:ascii="Raleway" w:hAnsi="Raleway"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668479" behindDoc="0" locked="0" layoutInCell="1" allowOverlap="1" wp14:anchorId="51C95C90" wp14:editId="50D55DB7">
                <wp:simplePos x="0" y="0"/>
                <wp:positionH relativeFrom="column">
                  <wp:posOffset>-400050</wp:posOffset>
                </wp:positionH>
                <wp:positionV relativeFrom="paragraph">
                  <wp:posOffset>166190</wp:posOffset>
                </wp:positionV>
                <wp:extent cx="2705735" cy="979714"/>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705735" cy="979714"/>
                        </a:xfrm>
                        <a:prstGeom prst="rect">
                          <a:avLst/>
                        </a:prstGeom>
                        <a:noFill/>
                        <a:ln w="6350">
                          <a:noFill/>
                        </a:ln>
                      </wps:spPr>
                      <wps:txbx>
                        <w:txbxContent>
                          <w:p w14:paraId="2E84284F" w14:textId="77777777" w:rsidR="00F63FA5" w:rsidRPr="009F47A3" w:rsidRDefault="00F63FA5" w:rsidP="00F63FA5">
                            <w:pPr>
                              <w:spacing w:line="240" w:lineRule="auto"/>
                              <w:rPr>
                                <w:rFonts w:ascii="Avenir Book" w:hAnsi="Avenir Book"/>
                                <w:color w:val="204B7E"/>
                                <w:sz w:val="20"/>
                                <w:szCs w:val="20"/>
                              </w:rPr>
                            </w:pPr>
                            <w:r w:rsidRPr="008605B0">
                              <w:rPr>
                                <w:rFonts w:ascii="Avenir Next Medium" w:hAnsi="Avenir Next Medium"/>
                                <w:color w:val="204B7E"/>
                                <w:spacing w:val="20"/>
                                <w:sz w:val="20"/>
                                <w:szCs w:val="20"/>
                              </w:rPr>
                              <w:t>CONTACT</w:t>
                            </w:r>
                            <w:r w:rsidRPr="009F47A3">
                              <w:rPr>
                                <w:rFonts w:ascii="Avenir Book" w:hAnsi="Avenir Book"/>
                                <w:color w:val="204B7E"/>
                                <w:sz w:val="20"/>
                                <w:szCs w:val="20"/>
                              </w:rPr>
                              <w:br/>
                              <w:t>Brandon Klerk, Founding Principal</w:t>
                            </w:r>
                            <w:r w:rsidRPr="009F47A3">
                              <w:rPr>
                                <w:rFonts w:ascii="Avenir Book" w:hAnsi="Avenir Book"/>
                                <w:color w:val="204B7E"/>
                                <w:sz w:val="20"/>
                                <w:szCs w:val="20"/>
                              </w:rPr>
                              <w:br/>
                              <w:t>P: 312.515.4513</w:t>
                            </w:r>
                            <w:r w:rsidRPr="009F47A3">
                              <w:rPr>
                                <w:rFonts w:ascii="Avenir Book" w:hAnsi="Avenir Book"/>
                                <w:color w:val="204B7E"/>
                                <w:sz w:val="20"/>
                                <w:szCs w:val="20"/>
                              </w:rPr>
                              <w:br/>
                              <w:t xml:space="preserve">E: </w:t>
                            </w:r>
                            <w:hyperlink r:id="rId10" w:history="1">
                              <w:r w:rsidRPr="009F47A3">
                                <w:rPr>
                                  <w:rStyle w:val="Hyperlink"/>
                                  <w:rFonts w:ascii="Avenir Book" w:hAnsi="Avenir Book"/>
                                  <w:color w:val="204B7E"/>
                                  <w:sz w:val="20"/>
                                  <w:szCs w:val="20"/>
                                </w:rPr>
                                <w:t>brandon@halyardcompliance.com</w:t>
                              </w:r>
                            </w:hyperlink>
                            <w:r w:rsidRPr="009F47A3">
                              <w:rPr>
                                <w:rFonts w:ascii="Avenir Book" w:hAnsi="Avenir Book"/>
                                <w:color w:val="204B7E"/>
                                <w:sz w:val="20"/>
                                <w:szCs w:val="20"/>
                              </w:rPr>
                              <w:br/>
                              <w:t xml:space="preserve">W: </w:t>
                            </w:r>
                            <w:proofErr w:type="gramStart"/>
                            <w:r w:rsidRPr="009F47A3">
                              <w:rPr>
                                <w:rFonts w:ascii="Avenir Book" w:hAnsi="Avenir Book"/>
                                <w:color w:val="204B7E"/>
                                <w:sz w:val="20"/>
                                <w:szCs w:val="20"/>
                              </w:rPr>
                              <w:t>halyardcompliance.com</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C95C90" id="_x0000_t202" coordsize="21600,21600" o:spt="202" path="m,l,21600r21600,l21600,xe">
                <v:stroke joinstyle="miter"/>
                <v:path gradientshapeok="t" o:connecttype="rect"/>
              </v:shapetype>
              <v:shape id="Text Box 22" o:spid="_x0000_s1028" type="#_x0000_t202" style="position:absolute;margin-left:-31.5pt;margin-top:13.1pt;width:213.05pt;height:77.15pt;z-index:251668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" filled="f" stroked="f" strokeweight=".5pt">
                <v:textbox>
                  <w:txbxContent>
                    <w:p w14:paraId="2E84284F" w14:textId="77777777" w:rsidR="00F63FA5" w:rsidRPr="009F47A3" w:rsidRDefault="00F63FA5" w:rsidP="00F63FA5">
                      <w:pPr>
                        <w:spacing w:line="240" w:lineRule="auto"/>
                        <w:rPr>
                          <w:rFonts w:ascii="Avenir Book" w:hAnsi="Avenir Book"/>
                          <w:color w:val="204B7E"/>
                          <w:sz w:val="20"/>
                          <w:szCs w:val="20"/>
                        </w:rPr>
                      </w:pPr>
                      <w:r w:rsidRPr="008605B0">
                        <w:rPr>
                          <w:rFonts w:ascii="Avenir Next Medium" w:hAnsi="Avenir Next Medium"/>
                          <w:color w:val="204B7E"/>
                          <w:spacing w:val="20"/>
                          <w:sz w:val="20"/>
                          <w:szCs w:val="20"/>
                        </w:rPr>
                        <w:t>CONTACT</w:t>
                      </w:r>
                      <w:r w:rsidRPr="009F47A3">
                        <w:rPr>
                          <w:rFonts w:ascii="Avenir Book" w:hAnsi="Avenir Book"/>
                          <w:color w:val="204B7E"/>
                          <w:sz w:val="20"/>
                          <w:szCs w:val="20"/>
                        </w:rPr>
                        <w:br/>
                        <w:t>Brandon Klerk, Founding Principal</w:t>
                      </w:r>
                      <w:r w:rsidRPr="009F47A3">
                        <w:rPr>
                          <w:rFonts w:ascii="Avenir Book" w:hAnsi="Avenir Book"/>
                          <w:color w:val="204B7E"/>
                          <w:sz w:val="20"/>
                          <w:szCs w:val="20"/>
                        </w:rPr>
                        <w:br/>
                        <w:t>P: 312.515.4513</w:t>
                      </w:r>
                      <w:r w:rsidRPr="009F47A3">
                        <w:rPr>
                          <w:rFonts w:ascii="Avenir Book" w:hAnsi="Avenir Book"/>
                          <w:color w:val="204B7E"/>
                          <w:sz w:val="20"/>
                          <w:szCs w:val="20"/>
                        </w:rPr>
                        <w:br/>
                        <w:t xml:space="preserve">E: </w:t>
                      </w:r>
                      <w:hyperlink r:id="rId11" w:history="1">
                        <w:r w:rsidRPr="009F47A3">
                          <w:rPr>
                            <w:rStyle w:val="Hyperlink"/>
                            <w:rFonts w:ascii="Avenir Book" w:hAnsi="Avenir Book"/>
                            <w:color w:val="204B7E"/>
                            <w:sz w:val="20"/>
                            <w:szCs w:val="20"/>
                          </w:rPr>
                          <w:t>brandon@halyardcompliance.com</w:t>
                        </w:r>
                      </w:hyperlink>
                      <w:r w:rsidRPr="009F47A3">
                        <w:rPr>
                          <w:rFonts w:ascii="Avenir Book" w:hAnsi="Avenir Book"/>
                          <w:color w:val="204B7E"/>
                          <w:sz w:val="20"/>
                          <w:szCs w:val="20"/>
                        </w:rPr>
                        <w:br/>
                        <w:t xml:space="preserve">W: </w:t>
                      </w:r>
                      <w:proofErr w:type="gramStart"/>
                      <w:r w:rsidRPr="009F47A3">
                        <w:rPr>
                          <w:rFonts w:ascii="Avenir Book" w:hAnsi="Avenir Book"/>
                          <w:color w:val="204B7E"/>
                          <w:sz w:val="20"/>
                          <w:szCs w:val="20"/>
                        </w:rPr>
                        <w:t>halyardcompliance.com</w:t>
                      </w:r>
                      <w:proofErr w:type="gramEnd"/>
                    </w:p>
                  </w:txbxContent>
                </v:textbox>
              </v:shape>
            </w:pict>
          </mc:Fallback>
        </mc:AlternateContent>
      </w:r>
    </w:p>
    <w:p w14:paraId="26D60EDC" w14:textId="549473F3" w:rsidR="008702E5" w:rsidRDefault="008702E5" w:rsidP="00E5692A">
      <w:pPr>
        <w:spacing w:after="0" w:line="240" w:lineRule="auto"/>
        <w:rPr>
          <w:rFonts w:ascii="Raleway" w:hAnsi="Raleway" w:cs="Arial"/>
          <w:sz w:val="20"/>
          <w:szCs w:val="20"/>
          <w:shd w:val="clear" w:color="auto" w:fill="FFFFFF"/>
        </w:rPr>
      </w:pPr>
    </w:p>
    <w:p w14:paraId="5E310A97" w14:textId="2C0D5C1E" w:rsidR="008702E5" w:rsidRDefault="008702E5" w:rsidP="00E5692A">
      <w:pPr>
        <w:spacing w:after="0" w:line="240" w:lineRule="auto"/>
        <w:rPr>
          <w:rFonts w:ascii="Raleway" w:hAnsi="Raleway" w:cs="Arial"/>
          <w:sz w:val="20"/>
          <w:szCs w:val="20"/>
          <w:shd w:val="clear" w:color="auto" w:fill="FFFFFF"/>
        </w:rPr>
      </w:pPr>
    </w:p>
    <w:p w14:paraId="1793B827" w14:textId="4B271C71" w:rsidR="008702E5" w:rsidRDefault="008702E5" w:rsidP="00E5692A">
      <w:pPr>
        <w:spacing w:after="0" w:line="240" w:lineRule="auto"/>
        <w:rPr>
          <w:rFonts w:ascii="Raleway" w:hAnsi="Raleway" w:cs="Arial"/>
          <w:sz w:val="20"/>
          <w:szCs w:val="20"/>
          <w:shd w:val="clear" w:color="auto" w:fill="FFFFFF"/>
        </w:rPr>
      </w:pPr>
    </w:p>
    <w:p w14:paraId="367AF03F" w14:textId="18033C75" w:rsidR="008702E5" w:rsidRDefault="008702E5" w:rsidP="00E5692A">
      <w:pPr>
        <w:spacing w:after="0" w:line="240" w:lineRule="auto"/>
        <w:rPr>
          <w:rFonts w:ascii="Raleway" w:hAnsi="Raleway" w:cs="Arial"/>
          <w:sz w:val="20"/>
          <w:szCs w:val="20"/>
          <w:shd w:val="clear" w:color="auto" w:fill="FFFFFF"/>
        </w:rPr>
      </w:pPr>
    </w:p>
    <w:p w14:paraId="46172600" w14:textId="3B2915B8" w:rsidR="008702E5" w:rsidRDefault="008702E5" w:rsidP="00E5692A">
      <w:pPr>
        <w:spacing w:after="0" w:line="240" w:lineRule="auto"/>
        <w:rPr>
          <w:rFonts w:ascii="Raleway" w:hAnsi="Raleway" w:cs="Arial"/>
          <w:sz w:val="20"/>
          <w:szCs w:val="20"/>
          <w:shd w:val="clear" w:color="auto" w:fill="FFFFFF"/>
        </w:rPr>
      </w:pPr>
    </w:p>
    <w:p w14:paraId="1F3C8002" w14:textId="77777777" w:rsidR="00382F0D" w:rsidRDefault="00382F0D" w:rsidP="00E5692A">
      <w:pPr>
        <w:spacing w:after="0" w:line="240" w:lineRule="auto"/>
        <w:rPr>
          <w:rFonts w:ascii="Raleway" w:hAnsi="Raleway" w:cs="Arial"/>
          <w:sz w:val="20"/>
          <w:szCs w:val="20"/>
          <w:shd w:val="clear" w:color="auto" w:fill="FFFFFF"/>
        </w:rPr>
      </w:pPr>
    </w:p>
    <w:p w14:paraId="0E04BA1C" w14:textId="10CBC8A1" w:rsidR="00382F0D" w:rsidRDefault="00382F0D" w:rsidP="00E5692A">
      <w:pPr>
        <w:spacing w:after="0" w:line="240" w:lineRule="auto"/>
        <w:rPr>
          <w:rFonts w:ascii="Raleway" w:hAnsi="Raleway" w:cs="Arial"/>
          <w:sz w:val="20"/>
          <w:szCs w:val="20"/>
          <w:shd w:val="clear" w:color="auto" w:fill="FFFFFF"/>
        </w:rPr>
      </w:pPr>
      <w:r>
        <w:rPr>
          <w:rFonts w:ascii="Avenir Next Medium" w:hAnsi="Avenir Next Medium" w:cs="Arial"/>
          <w:color w:val="B2AD65"/>
          <w:sz w:val="36"/>
          <w:szCs w:val="36"/>
        </w:rPr>
        <w:t>Table of Contents</w:t>
      </w:r>
    </w:p>
    <w:p w14:paraId="37043057" w14:textId="77777777" w:rsidR="00382F0D" w:rsidRDefault="00382F0D" w:rsidP="00E5692A">
      <w:pPr>
        <w:spacing w:after="0" w:line="240" w:lineRule="auto"/>
        <w:rPr>
          <w:rFonts w:ascii="Raleway" w:hAnsi="Raleway" w:cs="Arial"/>
          <w:sz w:val="20"/>
          <w:szCs w:val="20"/>
          <w:shd w:val="clear" w:color="auto" w:fill="FFFFFF"/>
        </w:rPr>
      </w:pPr>
    </w:p>
    <w:p w14:paraId="63AF1C92" w14:textId="77777777" w:rsidR="00382F0D" w:rsidRPr="00D13339" w:rsidRDefault="00382F0D" w:rsidP="00E5692A">
      <w:pPr>
        <w:spacing w:after="0" w:line="240" w:lineRule="auto"/>
        <w:rPr>
          <w:rFonts w:ascii="Raleway" w:hAnsi="Raleway" w:cs="Arial"/>
          <w:color w:val="204B7E"/>
          <w:sz w:val="20"/>
          <w:szCs w:val="20"/>
          <w:shd w:val="clear" w:color="auto" w:fill="FFFFFF"/>
        </w:rPr>
      </w:pPr>
    </w:p>
    <w:p w14:paraId="0EADD61F" w14:textId="77777777" w:rsidR="00382F0D" w:rsidRPr="00D13339" w:rsidRDefault="00382F0D" w:rsidP="00E5692A">
      <w:pPr>
        <w:spacing w:after="0" w:line="240" w:lineRule="auto"/>
        <w:rPr>
          <w:rFonts w:ascii="Raleway" w:hAnsi="Raleway" w:cs="Arial"/>
          <w:color w:val="204B7E"/>
          <w:sz w:val="20"/>
          <w:szCs w:val="20"/>
          <w:shd w:val="clear" w:color="auto" w:fill="FFFFFF"/>
        </w:rPr>
      </w:pPr>
    </w:p>
    <w:p w14:paraId="0A82A807" w14:textId="77777777" w:rsidR="00382F0D" w:rsidRPr="00D13339" w:rsidRDefault="00382F0D" w:rsidP="00E5692A">
      <w:pPr>
        <w:spacing w:after="0" w:line="240" w:lineRule="auto"/>
        <w:rPr>
          <w:rFonts w:ascii="Raleway" w:hAnsi="Raleway" w:cs="Arial"/>
          <w:color w:val="204B7E"/>
          <w:sz w:val="20"/>
          <w:szCs w:val="20"/>
          <w:shd w:val="clear" w:color="auto" w:fill="FFFFFF"/>
        </w:rPr>
      </w:pPr>
    </w:p>
    <w:p w14:paraId="06C68A22" w14:textId="47B4499D" w:rsidR="002D3B1D" w:rsidRPr="00D13339" w:rsidRDefault="00FD4CD3" w:rsidP="00382F0D">
      <w:pPr>
        <w:pStyle w:val="ListParagraph"/>
        <w:numPr>
          <w:ilvl w:val="0"/>
          <w:numId w:val="1"/>
        </w:numPr>
        <w:spacing w:after="240" w:line="360" w:lineRule="auto"/>
        <w:rPr>
          <w:rFonts w:ascii="Avenir Next" w:hAnsi="Avenir Next" w:cs="Arial"/>
          <w:color w:val="204B7E"/>
          <w:sz w:val="24"/>
          <w:szCs w:val="24"/>
          <w:shd w:val="clear" w:color="auto" w:fill="FFFFFF"/>
        </w:rPr>
      </w:pPr>
      <w:r w:rsidRPr="00D13339">
        <w:rPr>
          <w:rFonts w:ascii="Avenir Next" w:hAnsi="Avenir Next" w:cs="Arial"/>
          <w:color w:val="204B7E"/>
          <w:sz w:val="24"/>
          <w:szCs w:val="24"/>
          <w:shd w:val="clear" w:color="auto" w:fill="FFFFFF"/>
        </w:rPr>
        <w:t xml:space="preserve">Process </w:t>
      </w:r>
      <w:r w:rsidR="002D3B1D" w:rsidRPr="00D13339">
        <w:rPr>
          <w:rFonts w:ascii="Avenir Next" w:hAnsi="Avenir Next" w:cs="Arial"/>
          <w:color w:val="204B7E"/>
          <w:sz w:val="24"/>
          <w:szCs w:val="24"/>
          <w:shd w:val="clear" w:color="auto" w:fill="FFFFFF"/>
        </w:rPr>
        <w:t>Summary</w:t>
      </w:r>
      <w:r w:rsidRPr="00D13339">
        <w:rPr>
          <w:rFonts w:ascii="Avenir Next" w:hAnsi="Avenir Next" w:cs="Arial"/>
          <w:color w:val="204B7E"/>
          <w:sz w:val="24"/>
          <w:szCs w:val="24"/>
          <w:shd w:val="clear" w:color="auto" w:fill="FFFFFF"/>
        </w:rPr>
        <w:t xml:space="preserve"> and Objectives</w:t>
      </w:r>
    </w:p>
    <w:p w14:paraId="6D1224B4" w14:textId="663EAA9D" w:rsidR="002D3B1D" w:rsidRPr="00D13339" w:rsidRDefault="002D3B1D" w:rsidP="00382F0D">
      <w:pPr>
        <w:pStyle w:val="ListParagraph"/>
        <w:numPr>
          <w:ilvl w:val="0"/>
          <w:numId w:val="1"/>
        </w:numPr>
        <w:spacing w:after="240" w:line="360" w:lineRule="auto"/>
        <w:rPr>
          <w:rFonts w:ascii="Avenir Next" w:hAnsi="Avenir Next" w:cs="Arial"/>
          <w:color w:val="204B7E"/>
          <w:sz w:val="24"/>
          <w:szCs w:val="24"/>
          <w:shd w:val="clear" w:color="auto" w:fill="FFFFFF"/>
        </w:rPr>
      </w:pPr>
      <w:r w:rsidRPr="00D13339">
        <w:rPr>
          <w:rFonts w:ascii="Avenir Next" w:hAnsi="Avenir Next" w:cs="Arial"/>
          <w:color w:val="204B7E"/>
          <w:sz w:val="24"/>
          <w:szCs w:val="24"/>
          <w:shd w:val="clear" w:color="auto" w:fill="FFFFFF"/>
        </w:rPr>
        <w:t>Introduction</w:t>
      </w:r>
      <w:r w:rsidR="006D106B" w:rsidRPr="00D13339">
        <w:rPr>
          <w:rFonts w:ascii="Avenir Next" w:hAnsi="Avenir Next" w:cs="Arial"/>
          <w:color w:val="204B7E"/>
          <w:sz w:val="24"/>
          <w:szCs w:val="24"/>
          <w:shd w:val="clear" w:color="auto" w:fill="FFFFFF"/>
        </w:rPr>
        <w:t xml:space="preserve"> and Firm’s Profile</w:t>
      </w:r>
    </w:p>
    <w:p w14:paraId="77F91A11"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AMLCP Policies, Procedures and Supervisory Structure</w:t>
      </w:r>
    </w:p>
    <w:p w14:paraId="2A69FA42"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Customer Onboarding, Customer Identification Program (CIP) and OFAC Processes</w:t>
      </w:r>
    </w:p>
    <w:p w14:paraId="3EB28806"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Information Sharing - Section 314(a) and 314(b)</w:t>
      </w:r>
    </w:p>
    <w:p w14:paraId="6219240C"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Suspicious Activity Reports (SARs) and Surveillance Processes</w:t>
      </w:r>
    </w:p>
    <w:p w14:paraId="7988C057"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 xml:space="preserve">Correspondent Accounts, Foreign Shell </w:t>
      </w:r>
      <w:proofErr w:type="gramStart"/>
      <w:r w:rsidRPr="00D13339">
        <w:rPr>
          <w:rFonts w:ascii="Avenir Next" w:hAnsi="Avenir Next" w:cs="Arial"/>
          <w:color w:val="204B7E"/>
          <w:sz w:val="24"/>
          <w:szCs w:val="24"/>
        </w:rPr>
        <w:t>Banks</w:t>
      </w:r>
      <w:proofErr w:type="gramEnd"/>
      <w:r w:rsidRPr="00D13339">
        <w:rPr>
          <w:rFonts w:ascii="Avenir Next" w:hAnsi="Avenir Next" w:cs="Arial"/>
          <w:color w:val="204B7E"/>
          <w:sz w:val="24"/>
          <w:szCs w:val="24"/>
        </w:rPr>
        <w:t xml:space="preserve"> and Foreign Financial Institutions</w:t>
      </w:r>
    </w:p>
    <w:p w14:paraId="0E47BD99"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Bank Secrecy Act Reporting Requirements, including FBARS, CTRs, CMIRs</w:t>
      </w:r>
    </w:p>
    <w:p w14:paraId="714150F3"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 xml:space="preserve">Private Banking Accts/Senior Foreign Political Figures/Politically Exposed Persons </w:t>
      </w:r>
    </w:p>
    <w:p w14:paraId="71CB6738"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Special Measures under Section 311 of the USA PATRIOT Act</w:t>
      </w:r>
    </w:p>
    <w:p w14:paraId="2343D3BE"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AML Recordkeeping – Retention of Applicable Books and Records</w:t>
      </w:r>
    </w:p>
    <w:p w14:paraId="7C1EF85C"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 xml:space="preserve">AML Training Program (e.g., OFAC, BSA, FinCEN, AML, FINRA) </w:t>
      </w:r>
    </w:p>
    <w:p w14:paraId="4B2AE78B" w14:textId="77777777" w:rsidR="00C52566" w:rsidRPr="00D13339" w:rsidRDefault="00C52566"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 xml:space="preserve">Other Requirements &amp; Best Practices (e.g., Risk Assessments, FINRA Requirements) </w:t>
      </w:r>
    </w:p>
    <w:p w14:paraId="2F1EE959" w14:textId="52E58C40" w:rsidR="005C2CF8" w:rsidRPr="00D13339" w:rsidRDefault="005C2CF8" w:rsidP="00382F0D">
      <w:pPr>
        <w:pStyle w:val="ListParagraph"/>
        <w:numPr>
          <w:ilvl w:val="0"/>
          <w:numId w:val="1"/>
        </w:numPr>
        <w:spacing w:after="240" w:line="360" w:lineRule="auto"/>
        <w:rPr>
          <w:rFonts w:ascii="Avenir Next" w:hAnsi="Avenir Next" w:cs="Arial"/>
          <w:color w:val="204B7E"/>
          <w:sz w:val="24"/>
          <w:szCs w:val="24"/>
        </w:rPr>
      </w:pPr>
      <w:r w:rsidRPr="00D13339">
        <w:rPr>
          <w:rFonts w:ascii="Avenir Next" w:hAnsi="Avenir Next" w:cs="Arial"/>
          <w:color w:val="204B7E"/>
          <w:sz w:val="24"/>
          <w:szCs w:val="24"/>
        </w:rPr>
        <w:t xml:space="preserve">FINRA 3310 </w:t>
      </w:r>
      <w:r w:rsidR="00872B94" w:rsidRPr="00D13339">
        <w:rPr>
          <w:rFonts w:ascii="Avenir Next" w:hAnsi="Avenir Next" w:cs="Arial"/>
          <w:color w:val="204B7E"/>
          <w:sz w:val="24"/>
          <w:szCs w:val="24"/>
        </w:rPr>
        <w:t xml:space="preserve">Qualification and </w:t>
      </w:r>
      <w:r w:rsidRPr="00D13339">
        <w:rPr>
          <w:rFonts w:ascii="Avenir Next" w:hAnsi="Avenir Next" w:cs="Arial"/>
          <w:color w:val="204B7E"/>
          <w:sz w:val="24"/>
          <w:szCs w:val="24"/>
        </w:rPr>
        <w:t xml:space="preserve">Independence Certification </w:t>
      </w:r>
    </w:p>
    <w:p w14:paraId="55359493" w14:textId="09E51D8A" w:rsidR="002D3B1D" w:rsidRPr="00D13339" w:rsidRDefault="002D3B1D" w:rsidP="00382F0D">
      <w:pPr>
        <w:pStyle w:val="ListParagraph"/>
        <w:numPr>
          <w:ilvl w:val="0"/>
          <w:numId w:val="1"/>
        </w:numPr>
        <w:spacing w:after="240" w:line="360" w:lineRule="auto"/>
        <w:rPr>
          <w:rFonts w:ascii="Avenir Next" w:hAnsi="Avenir Next" w:cs="Arial"/>
          <w:color w:val="204B7E"/>
          <w:sz w:val="24"/>
          <w:szCs w:val="24"/>
          <w:shd w:val="clear" w:color="auto" w:fill="FFFFFF"/>
        </w:rPr>
      </w:pPr>
      <w:r w:rsidRPr="00D13339">
        <w:rPr>
          <w:rFonts w:ascii="Avenir Next" w:hAnsi="Avenir Next" w:cs="Arial"/>
          <w:color w:val="204B7E"/>
          <w:sz w:val="24"/>
          <w:szCs w:val="24"/>
          <w:shd w:val="clear" w:color="auto" w:fill="FFFFFF"/>
        </w:rPr>
        <w:t>Conclusion</w:t>
      </w:r>
    </w:p>
    <w:p w14:paraId="4FBFBDE7" w14:textId="19BA9605" w:rsidR="00382F0D" w:rsidRPr="00D13339" w:rsidRDefault="00382F0D">
      <w:pPr>
        <w:rPr>
          <w:rFonts w:ascii="Arial" w:hAnsi="Arial" w:cs="Arial"/>
          <w:b/>
          <w:color w:val="204B7E"/>
          <w:shd w:val="clear" w:color="auto" w:fill="FFFFFF"/>
        </w:rPr>
      </w:pPr>
      <w:r w:rsidRPr="00D13339">
        <w:rPr>
          <w:rFonts w:ascii="Arial" w:hAnsi="Arial" w:cs="Arial"/>
          <w:b/>
          <w:color w:val="204B7E"/>
          <w:shd w:val="clear" w:color="auto" w:fill="FFFFFF"/>
        </w:rPr>
        <w:br w:type="page"/>
      </w:r>
    </w:p>
    <w:p w14:paraId="328134C6" w14:textId="181192D9" w:rsidR="00A5071F" w:rsidRPr="00382F0D" w:rsidRDefault="00382F0D" w:rsidP="00382F0D">
      <w:pPr>
        <w:spacing w:after="0" w:line="240" w:lineRule="auto"/>
        <w:rPr>
          <w:rFonts w:ascii="Arial" w:hAnsi="Arial" w:cs="Arial"/>
          <w:b/>
          <w:shd w:val="clear" w:color="auto" w:fill="FFFFFF"/>
        </w:rPr>
      </w:pPr>
      <w:r w:rsidRPr="00382F0D">
        <w:rPr>
          <w:rFonts w:ascii="Avenir Next Medium" w:hAnsi="Avenir Next Medium" w:cs="Arial"/>
          <w:color w:val="B2AD65"/>
          <w:sz w:val="36"/>
          <w:szCs w:val="36"/>
        </w:rPr>
        <w:lastRenderedPageBreak/>
        <w:t>1.</w:t>
      </w:r>
      <w:r>
        <w:rPr>
          <w:rFonts w:ascii="Avenir Next Medium" w:hAnsi="Avenir Next Medium" w:cs="Arial"/>
          <w:color w:val="B2AD65"/>
          <w:sz w:val="36"/>
          <w:szCs w:val="36"/>
        </w:rPr>
        <w:t xml:space="preserve"> </w:t>
      </w:r>
      <w:r w:rsidRPr="00382F0D">
        <w:rPr>
          <w:rFonts w:ascii="Avenir Next Medium" w:hAnsi="Avenir Next Medium" w:cs="Arial"/>
          <w:color w:val="B2AD65"/>
          <w:sz w:val="36"/>
          <w:szCs w:val="36"/>
        </w:rPr>
        <w:t>Process Summary and Objectives</w:t>
      </w:r>
    </w:p>
    <w:p w14:paraId="4D11A962" w14:textId="77777777" w:rsidR="00F946F4" w:rsidRPr="006D106B" w:rsidRDefault="00F946F4" w:rsidP="005F34D1">
      <w:pPr>
        <w:spacing w:after="0" w:line="240" w:lineRule="auto"/>
        <w:rPr>
          <w:rFonts w:ascii="Arial" w:hAnsi="Arial" w:cs="Arial"/>
          <w:b/>
          <w:shd w:val="clear" w:color="auto" w:fill="FFFFFF"/>
        </w:rPr>
      </w:pPr>
    </w:p>
    <w:p w14:paraId="3A631118" w14:textId="77777777" w:rsidR="000C5C22" w:rsidRPr="00D13339" w:rsidRDefault="000C5C22" w:rsidP="000C5C22">
      <w:pPr>
        <w:spacing w:after="0" w:line="240" w:lineRule="auto"/>
        <w:rPr>
          <w:rFonts w:ascii="Avenir Next" w:eastAsia="Times New Roman" w:hAnsi="Avenir Next" w:cs="Arial"/>
          <w:color w:val="204B7E"/>
          <w:bdr w:val="none" w:sz="0" w:space="0" w:color="auto" w:frame="1"/>
        </w:rPr>
      </w:pPr>
      <w:r w:rsidRPr="00D13339">
        <w:rPr>
          <w:rFonts w:ascii="Avenir Next" w:eastAsia="Times New Roman" w:hAnsi="Avenir Next" w:cs="Arial"/>
          <w:color w:val="204B7E"/>
          <w:bdr w:val="none" w:sz="0" w:space="0" w:color="auto" w:frame="1"/>
        </w:rPr>
        <w:t xml:space="preserve">Halyard Compliance will conduct a risk-based Independent Anti-Money Laundering Compliance Program Review (“AMLCP Review”) </w:t>
      </w:r>
      <w:proofErr w:type="gramStart"/>
      <w:r w:rsidRPr="00D13339">
        <w:rPr>
          <w:rFonts w:ascii="Avenir Next" w:eastAsia="Times New Roman" w:hAnsi="Avenir Next" w:cs="Arial"/>
          <w:color w:val="204B7E"/>
          <w:bdr w:val="none" w:sz="0" w:space="0" w:color="auto" w:frame="1"/>
        </w:rPr>
        <w:t>in an effort to</w:t>
      </w:r>
      <w:proofErr w:type="gramEnd"/>
      <w:r w:rsidRPr="00D13339">
        <w:rPr>
          <w:rFonts w:ascii="Avenir Next" w:eastAsia="Times New Roman" w:hAnsi="Avenir Next" w:cs="Arial"/>
          <w:color w:val="204B7E"/>
          <w:bdr w:val="none" w:sz="0" w:space="0" w:color="auto" w:frame="1"/>
        </w:rPr>
        <w:t xml:space="preserve"> ensure the effectiveness of the Firm’s Anti-Money Laundering Compliance Program (“AMLCP”) and its underlying policies, procedures and processes.</w:t>
      </w:r>
      <w:r w:rsidRPr="00D13339">
        <w:rPr>
          <w:rFonts w:ascii="Avenir Next" w:eastAsia="Times New Roman" w:hAnsi="Avenir Next" w:cs="Arial"/>
          <w:color w:val="204B7E"/>
          <w:bdr w:val="none" w:sz="0" w:space="0" w:color="auto" w:frame="1"/>
          <w14:glow w14:rad="0">
            <w14:schemeClr w14:val="accent1">
              <w14:alpha w14:val="10000"/>
              <w14:lumMod w14:val="75000"/>
            </w14:schemeClr>
          </w14:glow>
          <w14:textOutline w14:w="9525" w14:cap="rnd" w14:cmpd="sng" w14:algn="ctr">
            <w14:solidFill>
              <w14:schemeClr w14:val="accent1"/>
            </w14:solidFill>
            <w14:prstDash w14:val="solid"/>
            <w14:bevel/>
          </w14:textOutline>
        </w:rPr>
        <w:t xml:space="preserve"> </w:t>
      </w:r>
      <w:r w:rsidRPr="00D13339">
        <w:rPr>
          <w:rFonts w:ascii="Avenir Next" w:eastAsia="Times New Roman" w:hAnsi="Avenir Next" w:cs="Arial"/>
          <w:color w:val="204B7E"/>
          <w:bdr w:val="none" w:sz="0" w:space="0" w:color="auto" w:frame="1"/>
        </w:rPr>
        <w:t xml:space="preserve">The AMLCP Review is customized to the risks applicable to the Firm’s business model, services provided, products </w:t>
      </w:r>
      <w:proofErr w:type="gramStart"/>
      <w:r w:rsidRPr="00D13339">
        <w:rPr>
          <w:rFonts w:ascii="Avenir Next" w:eastAsia="Times New Roman" w:hAnsi="Avenir Next" w:cs="Arial"/>
          <w:color w:val="204B7E"/>
          <w:bdr w:val="none" w:sz="0" w:space="0" w:color="auto" w:frame="1"/>
        </w:rPr>
        <w:t>offered</w:t>
      </w:r>
      <w:proofErr w:type="gramEnd"/>
      <w:r w:rsidRPr="00D13339">
        <w:rPr>
          <w:rFonts w:ascii="Avenir Next" w:eastAsia="Times New Roman" w:hAnsi="Avenir Next" w:cs="Arial"/>
          <w:color w:val="204B7E"/>
          <w:bdr w:val="none" w:sz="0" w:space="0" w:color="auto" w:frame="1"/>
        </w:rPr>
        <w:t xml:space="preserve"> and the profile of customers serviced. The review is also designed to assist the Firm in complying with the requirements to independently test its AMLCP pursuant to FINRA Rule 3310.   </w:t>
      </w:r>
    </w:p>
    <w:p w14:paraId="05939047" w14:textId="77777777" w:rsidR="000C5C22" w:rsidRPr="00D13339" w:rsidRDefault="000C5C22" w:rsidP="000C5C22">
      <w:pPr>
        <w:spacing w:after="0" w:line="240" w:lineRule="auto"/>
        <w:rPr>
          <w:rFonts w:ascii="Avenir Next" w:eastAsia="Times New Roman" w:hAnsi="Avenir Next" w:cs="Arial"/>
          <w:color w:val="204B7E"/>
          <w:bdr w:val="none" w:sz="0" w:space="0" w:color="auto" w:frame="1"/>
        </w:rPr>
      </w:pPr>
    </w:p>
    <w:p w14:paraId="0912B403" w14:textId="77777777" w:rsidR="000C5C22" w:rsidRPr="006278F3" w:rsidRDefault="000C5C22" w:rsidP="000C5C22">
      <w:pPr>
        <w:spacing w:after="0" w:line="240" w:lineRule="auto"/>
        <w:rPr>
          <w:rFonts w:ascii="Avenir Next" w:eastAsia="Times New Roman" w:hAnsi="Avenir Next" w:cs="Arial"/>
          <w:color w:val="B2AD65"/>
          <w:bdr w:val="none" w:sz="0" w:space="0" w:color="auto" w:frame="1"/>
        </w:rPr>
      </w:pPr>
      <w:r w:rsidRPr="006278F3">
        <w:rPr>
          <w:rFonts w:ascii="Avenir Next" w:eastAsia="Times New Roman" w:hAnsi="Avenir Next" w:cs="Arial"/>
          <w:color w:val="B2AD65"/>
          <w:bdr w:val="none" w:sz="0" w:space="0" w:color="auto" w:frame="1"/>
        </w:rPr>
        <w:t xml:space="preserve">The AMLCP Review process occurs in the following four phases: </w:t>
      </w:r>
    </w:p>
    <w:p w14:paraId="2D907DC1" w14:textId="77777777" w:rsidR="000C5C22" w:rsidRPr="00D13339" w:rsidRDefault="000C5C22" w:rsidP="000C5C22">
      <w:pPr>
        <w:spacing w:after="0" w:line="240" w:lineRule="auto"/>
        <w:rPr>
          <w:rFonts w:ascii="Avenir Next" w:hAnsi="Avenir Next" w:cs="Arial"/>
          <w:color w:val="204B7E"/>
          <w:shd w:val="clear" w:color="auto" w:fill="FFFFFF"/>
        </w:rPr>
      </w:pPr>
    </w:p>
    <w:p w14:paraId="1B352477"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r w:rsidRPr="006278F3">
        <w:rPr>
          <w:rFonts w:ascii="Avenir Next Medium" w:eastAsia="Times New Roman" w:hAnsi="Avenir Next Medium" w:cs="Arial"/>
          <w:color w:val="204B7E"/>
          <w:bdr w:val="none" w:sz="0" w:space="0" w:color="auto" w:frame="1"/>
        </w:rPr>
        <w:t>Phase I</w:t>
      </w:r>
      <w:r w:rsidRPr="00D13339">
        <w:rPr>
          <w:rFonts w:ascii="Avenir Next" w:eastAsia="Times New Roman" w:hAnsi="Avenir Next" w:cs="Arial"/>
          <w:color w:val="204B7E"/>
          <w:bdr w:val="none" w:sz="0" w:space="0" w:color="auto" w:frame="1"/>
        </w:rPr>
        <w:t xml:space="preserve"> - Gathering: compiling information and documentation through discussions with appropriate staff as well as formalized information and documentation requests. This phase is typically conducted off-site.  </w:t>
      </w:r>
    </w:p>
    <w:p w14:paraId="60C4AA6B"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p>
    <w:p w14:paraId="73CAA5C2"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r w:rsidRPr="006278F3">
        <w:rPr>
          <w:rFonts w:ascii="Avenir Next Medium" w:eastAsia="Times New Roman" w:hAnsi="Avenir Next Medium" w:cs="Arial"/>
          <w:color w:val="204B7E"/>
          <w:bdr w:val="none" w:sz="0" w:space="0" w:color="auto" w:frame="1"/>
        </w:rPr>
        <w:t>Phase II -</w:t>
      </w:r>
      <w:r w:rsidRPr="00D13339">
        <w:rPr>
          <w:rFonts w:ascii="Avenir Next" w:eastAsia="Times New Roman" w:hAnsi="Avenir Next" w:cs="Arial"/>
          <w:color w:val="204B7E"/>
          <w:bdr w:val="none" w:sz="0" w:space="0" w:color="auto" w:frame="1"/>
        </w:rPr>
        <w:t xml:space="preserve"> Inspection: a focused and thorough review of information, </w:t>
      </w:r>
      <w:proofErr w:type="gramStart"/>
      <w:r w:rsidRPr="00D13339">
        <w:rPr>
          <w:rFonts w:ascii="Avenir Next" w:eastAsia="Times New Roman" w:hAnsi="Avenir Next" w:cs="Arial"/>
          <w:color w:val="204B7E"/>
          <w:bdr w:val="none" w:sz="0" w:space="0" w:color="auto" w:frame="1"/>
        </w:rPr>
        <w:t>documentation</w:t>
      </w:r>
      <w:proofErr w:type="gramEnd"/>
      <w:r w:rsidRPr="00D13339">
        <w:rPr>
          <w:rFonts w:ascii="Avenir Next" w:eastAsia="Times New Roman" w:hAnsi="Avenir Next" w:cs="Arial"/>
          <w:color w:val="204B7E"/>
          <w:bdr w:val="none" w:sz="0" w:space="0" w:color="auto" w:frame="1"/>
        </w:rPr>
        <w:t xml:space="preserve"> and interviews with appropriate members of the firm’s management team and staff. This phase is typically conducted both on- and off-site.  </w:t>
      </w:r>
    </w:p>
    <w:p w14:paraId="4045E9FB" w14:textId="77777777" w:rsidR="000C5C22" w:rsidRPr="00D13339" w:rsidRDefault="000C5C22" w:rsidP="000C5C22">
      <w:pPr>
        <w:tabs>
          <w:tab w:val="left" w:pos="6795"/>
        </w:tabs>
        <w:spacing w:after="0" w:line="240" w:lineRule="auto"/>
        <w:ind w:left="720"/>
        <w:rPr>
          <w:rFonts w:ascii="Avenir Next" w:eastAsia="Times New Roman" w:hAnsi="Avenir Next" w:cs="Arial"/>
          <w:color w:val="204B7E"/>
          <w:bdr w:val="none" w:sz="0" w:space="0" w:color="auto" w:frame="1"/>
        </w:rPr>
      </w:pPr>
      <w:r w:rsidRPr="00D13339">
        <w:rPr>
          <w:rFonts w:ascii="Avenir Next" w:eastAsia="Times New Roman" w:hAnsi="Avenir Next" w:cs="Arial"/>
          <w:color w:val="204B7E"/>
          <w:bdr w:val="none" w:sz="0" w:space="0" w:color="auto" w:frame="1"/>
        </w:rPr>
        <w:tab/>
      </w:r>
    </w:p>
    <w:p w14:paraId="552E083E"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r w:rsidRPr="006278F3">
        <w:rPr>
          <w:rFonts w:ascii="Avenir Next Medium" w:eastAsia="Times New Roman" w:hAnsi="Avenir Next Medium" w:cs="Arial"/>
          <w:color w:val="204B7E"/>
          <w:bdr w:val="none" w:sz="0" w:space="0" w:color="auto" w:frame="1"/>
        </w:rPr>
        <w:t>Phase III -</w:t>
      </w:r>
      <w:r w:rsidRPr="00D13339">
        <w:rPr>
          <w:rFonts w:ascii="Avenir Next" w:eastAsia="Times New Roman" w:hAnsi="Avenir Next" w:cs="Arial"/>
          <w:color w:val="204B7E"/>
          <w:bdr w:val="none" w:sz="0" w:space="0" w:color="auto" w:frame="1"/>
        </w:rPr>
        <w:t xml:space="preserve"> Analysis: analysis of the materials and information obtained in Phases I &amp; II as well as research of applicable regulations and industry best practices as necessary. This phase is typically conducted both on- and off-site.  </w:t>
      </w:r>
    </w:p>
    <w:p w14:paraId="61FF05FE"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p>
    <w:p w14:paraId="0F95C874" w14:textId="77777777" w:rsidR="000C5C22" w:rsidRPr="00D13339" w:rsidRDefault="000C5C22" w:rsidP="000C5C22">
      <w:pPr>
        <w:spacing w:after="0" w:line="240" w:lineRule="auto"/>
        <w:ind w:left="720"/>
        <w:rPr>
          <w:rFonts w:ascii="Avenir Next" w:eastAsia="Times New Roman" w:hAnsi="Avenir Next" w:cs="Arial"/>
          <w:color w:val="204B7E"/>
          <w:bdr w:val="none" w:sz="0" w:space="0" w:color="auto" w:frame="1"/>
        </w:rPr>
      </w:pPr>
      <w:r w:rsidRPr="006278F3">
        <w:rPr>
          <w:rFonts w:ascii="Avenir Next Medium" w:eastAsia="Times New Roman" w:hAnsi="Avenir Next Medium" w:cs="Arial"/>
          <w:color w:val="204B7E"/>
          <w:bdr w:val="none" w:sz="0" w:space="0" w:color="auto" w:frame="1"/>
        </w:rPr>
        <w:t>Phase IV -</w:t>
      </w:r>
      <w:r w:rsidRPr="00D13339">
        <w:rPr>
          <w:rFonts w:ascii="Avenir Next" w:eastAsia="Times New Roman" w:hAnsi="Avenir Next" w:cs="Arial"/>
          <w:color w:val="204B7E"/>
          <w:bdr w:val="none" w:sz="0" w:space="0" w:color="auto" w:frame="1"/>
        </w:rPr>
        <w:t xml:space="preserve"> Reporting: audit report finalization, which will detail the testing conducted, comments and recommendations for remediation of any gaps in policies, </w:t>
      </w:r>
      <w:proofErr w:type="gramStart"/>
      <w:r w:rsidRPr="00D13339">
        <w:rPr>
          <w:rFonts w:ascii="Avenir Next" w:eastAsia="Times New Roman" w:hAnsi="Avenir Next" w:cs="Arial"/>
          <w:color w:val="204B7E"/>
          <w:bdr w:val="none" w:sz="0" w:space="0" w:color="auto" w:frame="1"/>
        </w:rPr>
        <w:t>procedures</w:t>
      </w:r>
      <w:proofErr w:type="gramEnd"/>
      <w:r w:rsidRPr="00D13339">
        <w:rPr>
          <w:rFonts w:ascii="Avenir Next" w:eastAsia="Times New Roman" w:hAnsi="Avenir Next" w:cs="Arial"/>
          <w:color w:val="204B7E"/>
          <w:bdr w:val="none" w:sz="0" w:space="0" w:color="auto" w:frame="1"/>
        </w:rPr>
        <w:t xml:space="preserve"> and processes.</w:t>
      </w:r>
      <w:r w:rsidRPr="00D13339">
        <w:rPr>
          <w:rFonts w:ascii="Avenir Next" w:eastAsia="Times New Roman" w:hAnsi="Avenir Next" w:cs="Arial"/>
          <w:color w:val="204B7E"/>
          <w:bdr w:val="none" w:sz="0" w:space="0" w:color="auto" w:frame="1"/>
          <w14:glow w14:rad="0">
            <w14:schemeClr w14:val="accent1">
              <w14:alpha w14:val="10000"/>
              <w14:lumMod w14:val="75000"/>
            </w14:schemeClr>
          </w14:glow>
          <w14:textOutline w14:w="9525" w14:cap="rnd" w14:cmpd="sng" w14:algn="ctr">
            <w14:solidFill>
              <w14:schemeClr w14:val="accent1"/>
            </w14:solidFill>
            <w14:prstDash w14:val="solid"/>
            <w14:bevel/>
          </w14:textOutline>
        </w:rPr>
        <w:t xml:space="preserve"> </w:t>
      </w:r>
      <w:r w:rsidRPr="00D13339">
        <w:rPr>
          <w:rFonts w:ascii="Avenir Next" w:eastAsia="Times New Roman" w:hAnsi="Avenir Next" w:cs="Arial"/>
          <w:color w:val="204B7E"/>
          <w:bdr w:val="none" w:sz="0" w:space="0" w:color="auto" w:frame="1"/>
        </w:rPr>
        <w:t xml:space="preserve">The report will include an independence certification pursuant to FINRA Rule 3310. This phase is typically conducted off-site.    </w:t>
      </w:r>
    </w:p>
    <w:p w14:paraId="0037C231" w14:textId="77777777" w:rsidR="000C5C22" w:rsidRPr="00D13339" w:rsidRDefault="000C5C22" w:rsidP="000C5C22">
      <w:pPr>
        <w:spacing w:after="0" w:line="240" w:lineRule="auto"/>
        <w:rPr>
          <w:rFonts w:ascii="Avenir Next" w:eastAsia="Times New Roman" w:hAnsi="Avenir Next" w:cs="Arial"/>
          <w:color w:val="204B7E"/>
          <w:bdr w:val="none" w:sz="0" w:space="0" w:color="auto" w:frame="1"/>
        </w:rPr>
      </w:pPr>
    </w:p>
    <w:p w14:paraId="7621802E" w14:textId="77777777" w:rsidR="000C5C22" w:rsidRPr="00D13339" w:rsidRDefault="000C5C22" w:rsidP="000C5C22">
      <w:pPr>
        <w:spacing w:after="0" w:line="240" w:lineRule="auto"/>
        <w:rPr>
          <w:rFonts w:ascii="Avenir Next" w:eastAsia="Times New Roman" w:hAnsi="Avenir Next" w:cs="Arial"/>
          <w:color w:val="204B7E"/>
          <w:bdr w:val="none" w:sz="0" w:space="0" w:color="auto" w:frame="1"/>
        </w:rPr>
      </w:pPr>
      <w:r w:rsidRPr="00D13339">
        <w:rPr>
          <w:rFonts w:ascii="Avenir Next" w:eastAsia="Times New Roman" w:hAnsi="Avenir Next" w:cs="Arial"/>
          <w:color w:val="204B7E"/>
          <w:bdr w:val="none" w:sz="0" w:space="0" w:color="auto" w:frame="1"/>
        </w:rPr>
        <w:t>The AML Review Report will note 1) our comments in each area reviewed, 2) discuss any recommendations to remediate any regulatory gaps in policies and procedures, and 3) assign a risk rating to the recommendation and area reviewed to assist in the firm’s remediation of the potential area of concern. The risk rating system includes the following levels of risk:</w:t>
      </w:r>
    </w:p>
    <w:p w14:paraId="7E3F4F42" w14:textId="77777777" w:rsidR="000C5C22" w:rsidRPr="00D13339" w:rsidRDefault="000C5C22" w:rsidP="000C5C22">
      <w:pPr>
        <w:spacing w:after="0" w:line="240" w:lineRule="auto"/>
        <w:rPr>
          <w:rFonts w:ascii="Avenir Next" w:eastAsia="Times New Roman" w:hAnsi="Avenir Next" w:cs="Arial"/>
          <w:color w:val="204B7E"/>
          <w:bdr w:val="none" w:sz="0" w:space="0" w:color="auto" w:frame="1"/>
        </w:rPr>
      </w:pPr>
    </w:p>
    <w:p w14:paraId="5DD08A71" w14:textId="77777777" w:rsidR="000C5C22" w:rsidRPr="00D13339" w:rsidRDefault="000C5C22" w:rsidP="00382F0D">
      <w:pPr>
        <w:pStyle w:val="ListParagraph"/>
        <w:numPr>
          <w:ilvl w:val="0"/>
          <w:numId w:val="5"/>
        </w:numPr>
        <w:tabs>
          <w:tab w:val="left" w:pos="360"/>
        </w:tabs>
        <w:spacing w:after="0" w:line="240" w:lineRule="auto"/>
        <w:ind w:left="720" w:right="1170"/>
        <w:contextualSpacing w:val="0"/>
        <w:rPr>
          <w:rFonts w:ascii="Avenir Next" w:hAnsi="Avenir Next" w:cs="Arial"/>
          <w:color w:val="204B7E"/>
        </w:rPr>
      </w:pPr>
      <w:r w:rsidRPr="00D13339">
        <w:rPr>
          <w:rFonts w:ascii="Avenir Next" w:hAnsi="Avenir Next" w:cs="Arial"/>
          <w:color w:val="204B7E"/>
        </w:rPr>
        <w:t xml:space="preserve">N/A:  This indicates that there were no comments, regulatory gaps or recommendations identified during the review.   </w:t>
      </w:r>
    </w:p>
    <w:p w14:paraId="245BE772" w14:textId="77777777" w:rsidR="000C5C22" w:rsidRPr="00D13339" w:rsidRDefault="000C5C22" w:rsidP="00382F0D">
      <w:pPr>
        <w:pStyle w:val="ListParagraph"/>
        <w:tabs>
          <w:tab w:val="left" w:pos="360"/>
        </w:tabs>
        <w:spacing w:after="0" w:line="240" w:lineRule="auto"/>
        <w:ind w:right="1170"/>
        <w:contextualSpacing w:val="0"/>
        <w:rPr>
          <w:rFonts w:ascii="Avenir Next" w:hAnsi="Avenir Next" w:cs="Arial"/>
          <w:color w:val="204B7E"/>
        </w:rPr>
      </w:pPr>
      <w:r w:rsidRPr="00D13339">
        <w:rPr>
          <w:rFonts w:ascii="Avenir Next" w:hAnsi="Avenir Next" w:cs="Arial"/>
          <w:color w:val="204B7E"/>
        </w:rPr>
        <w:t xml:space="preserve">  </w:t>
      </w:r>
    </w:p>
    <w:p w14:paraId="74CAC472" w14:textId="7CA7ECA9" w:rsidR="000C5C22" w:rsidRPr="00D13339" w:rsidRDefault="000C5C22" w:rsidP="00382F0D">
      <w:pPr>
        <w:numPr>
          <w:ilvl w:val="0"/>
          <w:numId w:val="2"/>
        </w:numPr>
        <w:tabs>
          <w:tab w:val="clear" w:pos="720"/>
          <w:tab w:val="num" w:pos="360"/>
        </w:tabs>
        <w:spacing w:after="0" w:line="240" w:lineRule="auto"/>
        <w:ind w:right="1170"/>
        <w:rPr>
          <w:rFonts w:ascii="Avenir Next" w:hAnsi="Avenir Next" w:cs="Arial"/>
          <w:color w:val="204B7E"/>
        </w:rPr>
      </w:pPr>
      <w:r w:rsidRPr="00D13339">
        <w:rPr>
          <w:rFonts w:ascii="Avenir Next" w:hAnsi="Avenir Next" w:cs="Arial"/>
          <w:b/>
          <w:bCs/>
          <w:color w:val="204B7E"/>
          <w14:glow w14:rad="228600">
            <w14:schemeClr w14:val="accent6">
              <w14:alpha w14:val="60000"/>
              <w14:lumMod w14:val="75000"/>
            </w14:schemeClr>
          </w14:glow>
        </w:rPr>
        <w:t>Best Practice</w:t>
      </w:r>
      <w:r w:rsidRPr="00D13339">
        <w:rPr>
          <w:rFonts w:ascii="Avenir Next" w:hAnsi="Avenir Next" w:cs="Arial"/>
          <w:b/>
          <w:bCs/>
          <w:color w:val="204B7E"/>
        </w:rPr>
        <w:t>:</w:t>
      </w:r>
      <w:r w:rsidRPr="00D13339">
        <w:rPr>
          <w:rFonts w:ascii="Avenir Next" w:hAnsi="Avenir Next" w:cs="Arial"/>
          <w:color w:val="204B7E"/>
        </w:rPr>
        <w:t xml:space="preserve">  This risk rating is generally assigned to a review area that appears to have a well designed and implemented policies and procedures. This area will have recommendations for “best practice” </w:t>
      </w:r>
      <w:r w:rsidRPr="00D13339">
        <w:rPr>
          <w:rFonts w:ascii="Avenir Next" w:hAnsi="Avenir Next" w:cs="Arial"/>
          <w:color w:val="204B7E"/>
        </w:rPr>
        <w:lastRenderedPageBreak/>
        <w:t xml:space="preserve">enhancements or improvements that are not necessarily required under </w:t>
      </w:r>
      <w:proofErr w:type="gramStart"/>
      <w:r w:rsidRPr="00D13339">
        <w:rPr>
          <w:rFonts w:ascii="Avenir Next" w:hAnsi="Avenir Next" w:cs="Arial"/>
          <w:color w:val="204B7E"/>
        </w:rPr>
        <w:t>regulations, but</w:t>
      </w:r>
      <w:proofErr w:type="gramEnd"/>
      <w:r w:rsidRPr="00D13339">
        <w:rPr>
          <w:rFonts w:ascii="Avenir Next" w:hAnsi="Avenir Next" w:cs="Arial"/>
          <w:color w:val="204B7E"/>
        </w:rPr>
        <w:t xml:space="preserve"> are recommended to improve AML risk management.     </w:t>
      </w:r>
    </w:p>
    <w:p w14:paraId="21DF46EC" w14:textId="77777777" w:rsidR="000C5C22" w:rsidRPr="00D13339" w:rsidRDefault="000C5C22" w:rsidP="00382F0D">
      <w:pPr>
        <w:tabs>
          <w:tab w:val="left" w:pos="11145"/>
        </w:tabs>
        <w:spacing w:after="0" w:line="240" w:lineRule="auto"/>
        <w:ind w:left="720" w:right="1170"/>
        <w:rPr>
          <w:rFonts w:ascii="Avenir Next" w:hAnsi="Avenir Next" w:cs="Arial"/>
          <w:color w:val="204B7E"/>
        </w:rPr>
      </w:pPr>
      <w:r w:rsidRPr="00D13339">
        <w:rPr>
          <w:rFonts w:ascii="Avenir Next" w:hAnsi="Avenir Next" w:cs="Arial"/>
          <w:color w:val="204B7E"/>
        </w:rPr>
        <w:tab/>
      </w:r>
    </w:p>
    <w:p w14:paraId="0DB088CE" w14:textId="77777777" w:rsidR="000C5C22" w:rsidRPr="00D13339" w:rsidRDefault="000C5C22" w:rsidP="00382F0D">
      <w:pPr>
        <w:numPr>
          <w:ilvl w:val="0"/>
          <w:numId w:val="3"/>
        </w:numPr>
        <w:tabs>
          <w:tab w:val="clear" w:pos="1080"/>
          <w:tab w:val="num" w:pos="720"/>
        </w:tabs>
        <w:spacing w:after="0" w:line="240" w:lineRule="auto"/>
        <w:ind w:left="720" w:right="1170"/>
        <w:rPr>
          <w:rFonts w:ascii="Avenir Next" w:hAnsi="Avenir Next" w:cs="Arial"/>
          <w:color w:val="204B7E"/>
        </w:rPr>
      </w:pPr>
      <w:r w:rsidRPr="00D13339">
        <w:rPr>
          <w:rFonts w:ascii="Avenir Next" w:hAnsi="Avenir Next" w:cs="Arial"/>
          <w:b/>
          <w:bCs/>
          <w:color w:val="204B7E"/>
          <w14:glow w14:rad="101600">
            <w14:srgbClr w14:val="FFC000">
              <w14:alpha w14:val="40000"/>
            </w14:srgbClr>
          </w14:glow>
          <w14:textOutline w14:w="0" w14:cap="flat" w14:cmpd="sng" w14:algn="ctr">
            <w14:noFill/>
            <w14:prstDash w14:val="solid"/>
            <w14:round/>
          </w14:textOutline>
          <w14:props3d w14:extrusionH="57150" w14:contourW="0" w14:prstMaterial="softEdge">
            <w14:bevelT w14:w="25400" w14:h="38100" w14:prst="circle"/>
          </w14:props3d>
        </w:rPr>
        <w:t>MEDIUM</w:t>
      </w:r>
      <w:r w:rsidRPr="00D13339">
        <w:rPr>
          <w:rFonts w:ascii="Avenir Next" w:hAnsi="Avenir Next" w:cs="Arial"/>
          <w:b/>
          <w:bCs/>
          <w:color w:val="204B7E"/>
          <w14:textOutline w14:w="0" w14:cap="flat" w14:cmpd="sng" w14:algn="ctr">
            <w14:noFill/>
            <w14:prstDash w14:val="solid"/>
            <w14:round/>
          </w14:textOutline>
          <w14:props3d w14:extrusionH="57150" w14:contourW="0" w14:prstMaterial="softEdge">
            <w14:bevelT w14:w="25400" w14:h="38100" w14:prst="circle"/>
          </w14:props3d>
        </w:rPr>
        <w:t>:</w:t>
      </w:r>
      <w:r w:rsidRPr="00D13339">
        <w:rPr>
          <w:rFonts w:ascii="Avenir Next" w:hAnsi="Avenir Next" w:cs="Arial"/>
          <w:color w:val="204B7E"/>
          <w14:textOutline w14:w="0" w14:cap="flat" w14:cmpd="sng" w14:algn="ctr">
            <w14:noFill/>
            <w14:prstDash w14:val="solid"/>
            <w14:round/>
          </w14:textOutline>
          <w14:props3d w14:extrusionH="57150" w14:contourW="0" w14:prstMaterial="softEdge">
            <w14:bevelT w14:w="25400" w14:h="38100" w14:prst="circle"/>
          </w14:props3d>
        </w:rPr>
        <w:t xml:space="preserve"> </w:t>
      </w:r>
      <w:r w:rsidRPr="00D13339">
        <w:rPr>
          <w:rFonts w:ascii="Avenir Next" w:hAnsi="Avenir Next" w:cs="Arial"/>
          <w:color w:val="204B7E"/>
        </w:rPr>
        <w:t xml:space="preserve">This risk rating is generally assigned to an area where a gap in a policy or procedure is identified, but due to the firm’s business model and risk profile this comment may not rise to a “high risk”.  However, this rating does represent a potential concern that should be addressed as soon as possible to avoid a potential issue negatively impacting the firm’s AMLCP. </w:t>
      </w:r>
    </w:p>
    <w:p w14:paraId="487CFBBC" w14:textId="77777777" w:rsidR="000C5C22" w:rsidRPr="00D13339" w:rsidRDefault="000C5C22" w:rsidP="00382F0D">
      <w:pPr>
        <w:spacing w:after="0" w:line="240" w:lineRule="auto"/>
        <w:ind w:left="720" w:right="1170"/>
        <w:rPr>
          <w:rFonts w:ascii="Avenir Next" w:hAnsi="Avenir Next" w:cs="Arial"/>
          <w:color w:val="204B7E"/>
        </w:rPr>
      </w:pPr>
      <w:r w:rsidRPr="00D13339">
        <w:rPr>
          <w:rFonts w:ascii="Avenir Next" w:hAnsi="Avenir Next" w:cs="Arial"/>
          <w:color w:val="204B7E"/>
        </w:rPr>
        <w:t xml:space="preserve">   </w:t>
      </w:r>
    </w:p>
    <w:p w14:paraId="7DD23E46" w14:textId="77777777" w:rsidR="000C5C22" w:rsidRPr="00D13339" w:rsidRDefault="000C5C22" w:rsidP="00382F0D">
      <w:pPr>
        <w:numPr>
          <w:ilvl w:val="0"/>
          <w:numId w:val="4"/>
        </w:numPr>
        <w:tabs>
          <w:tab w:val="clear" w:pos="1080"/>
          <w:tab w:val="num" w:pos="720"/>
        </w:tabs>
        <w:spacing w:after="0" w:line="240" w:lineRule="auto"/>
        <w:ind w:left="720" w:right="1170"/>
        <w:rPr>
          <w:rFonts w:ascii="Avenir Next" w:hAnsi="Avenir Next" w:cs="Arial"/>
          <w:color w:val="204B7E"/>
        </w:rPr>
      </w:pPr>
      <w:r w:rsidRPr="00D13339">
        <w:rPr>
          <w:rFonts w:ascii="Avenir Next" w:hAnsi="Avenir Next" w:cs="Arial"/>
          <w:b/>
          <w:bCs/>
          <w:color w:val="204B7E"/>
          <w14:glow w14:rad="101600">
            <w14:srgbClr w14:val="FF0000">
              <w14:alpha w14:val="40000"/>
            </w14:srgbClr>
          </w14:glow>
        </w:rPr>
        <w:t>HIGH:</w:t>
      </w:r>
      <w:r w:rsidRPr="00D13339">
        <w:rPr>
          <w:rFonts w:ascii="Avenir Next" w:hAnsi="Avenir Next" w:cs="Arial"/>
          <w:color w:val="204B7E"/>
          <w14:glow w14:rad="101600">
            <w14:srgbClr w14:val="FF0000">
              <w14:alpha w14:val="40000"/>
            </w14:srgbClr>
          </w14:glow>
        </w:rPr>
        <w:t xml:space="preserve">  </w:t>
      </w:r>
      <w:r w:rsidRPr="00D13339">
        <w:rPr>
          <w:rFonts w:ascii="Avenir Next" w:hAnsi="Avenir Next" w:cs="Arial"/>
          <w:color w:val="204B7E"/>
        </w:rPr>
        <w:t>This risk rating is an area that Halyard Compliance believes to warrant the highest priority for the firm’s attention and should be remediated as soon as possible to mitigate potential regulatory scrutiny, regulatory fines/</w:t>
      </w:r>
      <w:proofErr w:type="gramStart"/>
      <w:r w:rsidRPr="00D13339">
        <w:rPr>
          <w:rFonts w:ascii="Avenir Next" w:hAnsi="Avenir Next" w:cs="Arial"/>
          <w:color w:val="204B7E"/>
        </w:rPr>
        <w:t>sanction</w:t>
      </w:r>
      <w:proofErr w:type="gramEnd"/>
      <w:r w:rsidRPr="00D13339">
        <w:rPr>
          <w:rFonts w:ascii="Avenir Next" w:hAnsi="Avenir Next" w:cs="Arial"/>
          <w:color w:val="204B7E"/>
        </w:rPr>
        <w:t xml:space="preserve"> or other negative impacts to the firm’s reputation and AMLCP. </w:t>
      </w:r>
    </w:p>
    <w:p w14:paraId="05AC019D" w14:textId="77777777" w:rsidR="000C5C22" w:rsidRPr="00D13339" w:rsidRDefault="000C5C22" w:rsidP="000C5C22">
      <w:pPr>
        <w:spacing w:after="0" w:line="240" w:lineRule="auto"/>
        <w:ind w:left="1080"/>
        <w:jc w:val="both"/>
        <w:rPr>
          <w:rFonts w:ascii="Avenir Next" w:hAnsi="Avenir Next" w:cs="Arial"/>
          <w:color w:val="204B7E"/>
        </w:rPr>
      </w:pPr>
      <w:r w:rsidRPr="00D13339">
        <w:rPr>
          <w:rFonts w:ascii="Avenir Next" w:hAnsi="Avenir Next" w:cs="Arial"/>
          <w:color w:val="204B7E"/>
        </w:rPr>
        <w:t xml:space="preserve">    </w:t>
      </w:r>
    </w:p>
    <w:p w14:paraId="32C69304" w14:textId="77777777" w:rsidR="000C5C22" w:rsidRPr="00D13339" w:rsidRDefault="000C5C22" w:rsidP="006278F3">
      <w:pPr>
        <w:spacing w:after="0" w:line="240" w:lineRule="auto"/>
        <w:rPr>
          <w:rFonts w:ascii="Avenir Next" w:hAnsi="Avenir Next" w:cs="Arial"/>
          <w:color w:val="204B7E"/>
          <w:shd w:val="clear" w:color="auto" w:fill="FFFFFF"/>
        </w:rPr>
      </w:pPr>
      <w:r w:rsidRPr="00D13339">
        <w:rPr>
          <w:rFonts w:ascii="Avenir Next" w:hAnsi="Avenir Next" w:cs="Arial"/>
          <w:color w:val="204B7E"/>
        </w:rPr>
        <w:t xml:space="preserve">This risk ratings assigned by Halyard Compliance in the subsections of this report represent our assessment of the areas reviewed respective to the Firm’s position in the marketplace, its client base, the services provided and other AML considerations. The risk ratings that are assigned in the respective subsections of this report are relative to the Firm’s overall AML risk profile. The risk ratings are assigned to each subsection to assist in the Firm in prioritizing additional investigation and remediation of the potential area of AML concern in conjunction with applicable regulatory rules, regulatory guidance as well as the respective industry’s best practices.   </w:t>
      </w:r>
    </w:p>
    <w:p w14:paraId="0702D606" w14:textId="77777777" w:rsidR="000C5C22" w:rsidRPr="00D13339" w:rsidRDefault="000C5C22" w:rsidP="006278F3">
      <w:pPr>
        <w:spacing w:after="0" w:line="240" w:lineRule="auto"/>
        <w:rPr>
          <w:rFonts w:ascii="Avenir Next" w:hAnsi="Avenir Next" w:cs="Arial"/>
          <w:color w:val="204B7E"/>
          <w:shd w:val="clear" w:color="auto" w:fill="FFFFFF"/>
        </w:rPr>
      </w:pPr>
    </w:p>
    <w:p w14:paraId="12D9684B" w14:textId="1544048D" w:rsidR="000C5C22" w:rsidRPr="00D13339" w:rsidRDefault="000C5C22" w:rsidP="006278F3">
      <w:pPr>
        <w:spacing w:after="0" w:line="240" w:lineRule="auto"/>
        <w:rPr>
          <w:rFonts w:ascii="Avenir Next" w:hAnsi="Avenir Next" w:cs="Arial"/>
          <w:color w:val="204B7E"/>
          <w:shd w:val="clear" w:color="auto" w:fill="FFFFFF"/>
        </w:rPr>
      </w:pPr>
      <w:r w:rsidRPr="00D13339">
        <w:rPr>
          <w:rFonts w:ascii="Avenir Next" w:hAnsi="Avenir Next" w:cs="Arial"/>
          <w:color w:val="204B7E"/>
          <w:shd w:val="clear" w:color="auto" w:fill="FFFFFF"/>
        </w:rPr>
        <w:t xml:space="preserve">This independent anti-money laundering audit is not designed to be a substitute for management's responsibility to comply with applicable anti-money laundering and securities laws, </w:t>
      </w:r>
      <w:proofErr w:type="gramStart"/>
      <w:r w:rsidRPr="00D13339">
        <w:rPr>
          <w:rFonts w:ascii="Avenir Next" w:hAnsi="Avenir Next" w:cs="Arial"/>
          <w:color w:val="204B7E"/>
          <w:shd w:val="clear" w:color="auto" w:fill="FFFFFF"/>
        </w:rPr>
        <w:t>rules</w:t>
      </w:r>
      <w:proofErr w:type="gramEnd"/>
      <w:r w:rsidRPr="00D13339">
        <w:rPr>
          <w:rFonts w:ascii="Avenir Next" w:hAnsi="Avenir Next" w:cs="Arial"/>
          <w:color w:val="204B7E"/>
          <w:shd w:val="clear" w:color="auto" w:fill="FFFFFF"/>
        </w:rPr>
        <w:t xml:space="preserve"> and regulations.</w:t>
      </w:r>
      <w:r w:rsidR="00A93900" w:rsidRPr="00D13339">
        <w:rPr>
          <w:rFonts w:ascii="Avenir Next" w:hAnsi="Avenir Next"/>
          <w:color w:val="204B7E"/>
        </w:rPr>
        <w:t xml:space="preserve"> </w:t>
      </w:r>
      <w:r w:rsidR="00A93900" w:rsidRPr="00D13339">
        <w:rPr>
          <w:rFonts w:ascii="Avenir Next" w:hAnsi="Avenir Next" w:cs="Arial"/>
          <w:color w:val="204B7E"/>
          <w:shd w:val="clear" w:color="auto" w:fill="FFFFFF"/>
        </w:rPr>
        <w:t xml:space="preserve"> </w:t>
      </w:r>
      <w:r w:rsidR="00072779" w:rsidRPr="00D13339">
        <w:rPr>
          <w:rFonts w:ascii="Avenir Next" w:hAnsi="Avenir Next" w:cs="Arial"/>
          <w:color w:val="204B7E"/>
          <w:shd w:val="clear" w:color="auto" w:fill="FFFFFF"/>
        </w:rPr>
        <w:t xml:space="preserve">Halyard does not provide legal services and Halyard’s services are not a substitute for services provided by legal counsel.  Accordingly, Halyard does not provide a legal determination of the Firm’s compliance with applicable laws or regulations. </w:t>
      </w:r>
      <w:r w:rsidR="00A93900" w:rsidRPr="00D13339">
        <w:rPr>
          <w:rFonts w:ascii="Avenir Next" w:hAnsi="Avenir Next" w:cs="Arial"/>
          <w:color w:val="204B7E"/>
          <w:shd w:val="clear" w:color="auto" w:fill="FFFFFF"/>
        </w:rPr>
        <w:t xml:space="preserve">The Firm should be aware that </w:t>
      </w:r>
      <w:r w:rsidR="00072779" w:rsidRPr="00D13339">
        <w:rPr>
          <w:rFonts w:ascii="Avenir Next" w:hAnsi="Avenir Next" w:cs="Arial"/>
          <w:color w:val="204B7E"/>
          <w:shd w:val="clear" w:color="auto" w:fill="FFFFFF"/>
        </w:rPr>
        <w:t>this</w:t>
      </w:r>
      <w:r w:rsidR="00A93900" w:rsidRPr="00D13339">
        <w:rPr>
          <w:rFonts w:ascii="Avenir Next" w:hAnsi="Avenir Next" w:cs="Arial"/>
          <w:color w:val="204B7E"/>
          <w:shd w:val="clear" w:color="auto" w:fill="FFFFFF"/>
        </w:rPr>
        <w:t xml:space="preserve"> report is not intended to represent the sole </w:t>
      </w:r>
      <w:proofErr w:type="gramStart"/>
      <w:r w:rsidR="00A93900" w:rsidRPr="00D13339">
        <w:rPr>
          <w:rFonts w:ascii="Avenir Next" w:hAnsi="Avenir Next" w:cs="Arial"/>
          <w:color w:val="204B7E"/>
          <w:shd w:val="clear" w:color="auto" w:fill="FFFFFF"/>
        </w:rPr>
        <w:t>manner in which</w:t>
      </w:r>
      <w:proofErr w:type="gramEnd"/>
      <w:r w:rsidR="00A93900" w:rsidRPr="00D13339">
        <w:rPr>
          <w:rFonts w:ascii="Avenir Next" w:hAnsi="Avenir Next" w:cs="Arial"/>
          <w:color w:val="204B7E"/>
          <w:shd w:val="clear" w:color="auto" w:fill="FFFFFF"/>
        </w:rPr>
        <w:t xml:space="preserve"> the Firm may implement any</w:t>
      </w:r>
      <w:r w:rsidR="00C050D7" w:rsidRPr="00D13339">
        <w:rPr>
          <w:rFonts w:ascii="Avenir Next" w:hAnsi="Avenir Next" w:cs="Arial"/>
          <w:color w:val="204B7E"/>
          <w:shd w:val="clear" w:color="auto" w:fill="FFFFFF"/>
        </w:rPr>
        <w:t xml:space="preserve"> necessary or</w:t>
      </w:r>
      <w:r w:rsidR="00A93900" w:rsidRPr="00D13339">
        <w:rPr>
          <w:rFonts w:ascii="Avenir Next" w:hAnsi="Avenir Next" w:cs="Arial"/>
          <w:color w:val="204B7E"/>
          <w:shd w:val="clear" w:color="auto" w:fill="FFFFFF"/>
        </w:rPr>
        <w:t xml:space="preserve"> recommended corrective action.</w:t>
      </w:r>
    </w:p>
    <w:p w14:paraId="5DDA05E6" w14:textId="77777777" w:rsidR="005F34D1" w:rsidRPr="00D13339" w:rsidRDefault="005F34D1" w:rsidP="006278F3">
      <w:pPr>
        <w:spacing w:after="0" w:line="240" w:lineRule="auto"/>
        <w:rPr>
          <w:rFonts w:ascii="Avenir Next" w:hAnsi="Avenir Next" w:cs="Arial"/>
          <w:color w:val="204B7E"/>
          <w:shd w:val="clear" w:color="auto" w:fill="FFFFFF"/>
        </w:rPr>
      </w:pPr>
    </w:p>
    <w:p w14:paraId="23B60A69" w14:textId="544375F9" w:rsidR="0030132F" w:rsidRPr="00D13339" w:rsidRDefault="0030132F" w:rsidP="006278F3">
      <w:pPr>
        <w:rPr>
          <w:rFonts w:ascii="Arial" w:hAnsi="Arial" w:cs="Arial"/>
          <w:b/>
          <w:color w:val="204B7E"/>
          <w:shd w:val="clear" w:color="auto" w:fill="FFFFFF"/>
        </w:rPr>
      </w:pPr>
      <w:r w:rsidRPr="00D13339">
        <w:rPr>
          <w:rFonts w:ascii="Arial" w:hAnsi="Arial" w:cs="Arial"/>
          <w:b/>
          <w:color w:val="204B7E"/>
          <w:shd w:val="clear" w:color="auto" w:fill="FFFFFF"/>
        </w:rPr>
        <w:br w:type="page"/>
      </w:r>
    </w:p>
    <w:p w14:paraId="3B11C2D3" w14:textId="77777777" w:rsidR="00382F0D" w:rsidRDefault="00382F0D" w:rsidP="005F34D1">
      <w:pPr>
        <w:spacing w:after="0" w:line="240" w:lineRule="auto"/>
        <w:rPr>
          <w:rFonts w:ascii="Arial" w:hAnsi="Arial" w:cs="Arial"/>
          <w:b/>
          <w:shd w:val="clear" w:color="auto" w:fill="FFFFFF"/>
        </w:rPr>
      </w:pPr>
    </w:p>
    <w:p w14:paraId="0CB829C1" w14:textId="4C993EAB" w:rsidR="00382F0D" w:rsidRPr="00382F0D" w:rsidRDefault="00382F0D" w:rsidP="00382F0D">
      <w:pPr>
        <w:spacing w:after="0" w:line="240" w:lineRule="auto"/>
        <w:rPr>
          <w:rFonts w:ascii="Arial" w:hAnsi="Arial" w:cs="Arial"/>
          <w:b/>
          <w:shd w:val="clear" w:color="auto" w:fill="FFFFFF"/>
        </w:rPr>
      </w:pPr>
      <w:r>
        <w:rPr>
          <w:rFonts w:ascii="Avenir Next Medium" w:hAnsi="Avenir Next Medium" w:cs="Arial"/>
          <w:color w:val="B2AD65"/>
          <w:sz w:val="36"/>
          <w:szCs w:val="36"/>
        </w:rPr>
        <w:t>2</w:t>
      </w:r>
      <w:r w:rsidRPr="00382F0D">
        <w:rPr>
          <w:rFonts w:ascii="Avenir Next Medium" w:hAnsi="Avenir Next Medium" w:cs="Arial"/>
          <w:color w:val="B2AD65"/>
          <w:sz w:val="36"/>
          <w:szCs w:val="36"/>
        </w:rPr>
        <w:t>.</w:t>
      </w:r>
      <w:r>
        <w:rPr>
          <w:rFonts w:ascii="Avenir Next Medium" w:hAnsi="Avenir Next Medium" w:cs="Arial"/>
          <w:color w:val="B2AD65"/>
          <w:sz w:val="36"/>
          <w:szCs w:val="36"/>
        </w:rPr>
        <w:t xml:space="preserve"> Introduction and Firm’s Profile</w:t>
      </w:r>
    </w:p>
    <w:p w14:paraId="36175174" w14:textId="77777777" w:rsidR="00D15A4F" w:rsidRPr="006D106B" w:rsidRDefault="00D15A4F" w:rsidP="005F34D1">
      <w:pPr>
        <w:spacing w:after="0" w:line="240" w:lineRule="auto"/>
        <w:rPr>
          <w:rFonts w:ascii="Arial" w:hAnsi="Arial" w:cs="Arial"/>
          <w:b/>
          <w:shd w:val="clear" w:color="auto" w:fill="FFFFFF"/>
        </w:rPr>
      </w:pPr>
    </w:p>
    <w:p w14:paraId="46B74B84" w14:textId="6E90B4BA" w:rsidR="00B159B6" w:rsidRPr="00D13339" w:rsidRDefault="00B159B6" w:rsidP="00D13339">
      <w:pPr>
        <w:autoSpaceDE w:val="0"/>
        <w:autoSpaceDN w:val="0"/>
        <w:adjustRightInd w:val="0"/>
        <w:spacing w:after="0" w:line="240" w:lineRule="auto"/>
        <w:rPr>
          <w:rFonts w:ascii="Avenir Next" w:hAnsi="Avenir Next" w:cs="Arial"/>
          <w:color w:val="204B7E"/>
        </w:rPr>
      </w:pPr>
      <w:r w:rsidRPr="00D13339">
        <w:rPr>
          <w:rFonts w:ascii="Avenir Next" w:hAnsi="Avenir Next" w:cs="Arial"/>
          <w:color w:val="204B7E"/>
        </w:rPr>
        <w:t xml:space="preserve">By way of background, </w:t>
      </w:r>
      <w:proofErr w:type="spellStart"/>
      <w:r w:rsidR="000B468C" w:rsidRPr="00D13339">
        <w:rPr>
          <w:rFonts w:ascii="Avenir Next" w:hAnsi="Avenir Next" w:cs="Arial"/>
          <w:b/>
          <w:bCs/>
          <w:color w:val="204B7E"/>
        </w:rPr>
        <w:t>In</w:t>
      </w:r>
      <w:r w:rsidR="009F11E4" w:rsidRPr="00D13339">
        <w:rPr>
          <w:rFonts w:ascii="Avenir Next" w:hAnsi="Avenir Next" w:cs="Arial"/>
          <w:b/>
          <w:bCs/>
          <w:color w:val="204B7E"/>
        </w:rPr>
        <w:t>spereX</w:t>
      </w:r>
      <w:proofErr w:type="spellEnd"/>
      <w:r w:rsidR="000B468C" w:rsidRPr="00D13339">
        <w:rPr>
          <w:rFonts w:ascii="Avenir Next" w:hAnsi="Avenir Next" w:cs="Arial"/>
          <w:b/>
          <w:bCs/>
          <w:color w:val="204B7E"/>
        </w:rPr>
        <w:t xml:space="preserve"> LLC</w:t>
      </w:r>
      <w:r w:rsidR="00176A87" w:rsidRPr="00D13339">
        <w:rPr>
          <w:rFonts w:ascii="Avenir Next" w:hAnsi="Avenir Next" w:cs="Arial"/>
          <w:color w:val="204B7E"/>
        </w:rPr>
        <w:t xml:space="preserve"> </w:t>
      </w:r>
      <w:r w:rsidRPr="00D13339">
        <w:rPr>
          <w:rFonts w:ascii="Avenir Next" w:hAnsi="Avenir Next" w:cs="Arial"/>
          <w:color w:val="204B7E"/>
        </w:rPr>
        <w:t xml:space="preserve">(the “Firm”) is registered with the U.S. Securities and Exchange Commission </w:t>
      </w:r>
      <w:r w:rsidR="00AC66B2" w:rsidRPr="00D13339">
        <w:rPr>
          <w:rFonts w:ascii="Avenir Next" w:hAnsi="Avenir Next" w:cs="Arial"/>
          <w:color w:val="204B7E"/>
        </w:rPr>
        <w:t xml:space="preserve">(“SEC”) </w:t>
      </w:r>
      <w:r w:rsidRPr="00D13339">
        <w:rPr>
          <w:rFonts w:ascii="Avenir Next" w:hAnsi="Avenir Next" w:cs="Arial"/>
          <w:color w:val="204B7E"/>
        </w:rPr>
        <w:t xml:space="preserve">as broker-dealer and is member of </w:t>
      </w:r>
      <w:r w:rsidR="00AC66B2" w:rsidRPr="00D13339">
        <w:rPr>
          <w:rFonts w:ascii="Avenir Next" w:hAnsi="Avenir Next" w:cs="Arial"/>
          <w:color w:val="204B7E"/>
        </w:rPr>
        <w:t>Financial Industry Regulatory Authority (“FINRA”)</w:t>
      </w:r>
      <w:r w:rsidR="00074CE1" w:rsidRPr="00D13339">
        <w:rPr>
          <w:rFonts w:ascii="Avenir Next" w:hAnsi="Avenir Next" w:cs="Arial"/>
          <w:color w:val="204B7E"/>
        </w:rPr>
        <w:t xml:space="preserve"> and the MSRB</w:t>
      </w:r>
      <w:r w:rsidRPr="00D13339">
        <w:rPr>
          <w:rFonts w:ascii="Avenir Next" w:hAnsi="Avenir Next" w:cs="Arial"/>
          <w:color w:val="204B7E"/>
        </w:rPr>
        <w:t xml:space="preserve">. </w:t>
      </w:r>
      <w:r w:rsidR="00AC66B2" w:rsidRPr="00D13339">
        <w:rPr>
          <w:rFonts w:ascii="Avenir Next" w:hAnsi="Avenir Next" w:cs="Arial"/>
          <w:color w:val="204B7E"/>
        </w:rPr>
        <w:t xml:space="preserve"> </w:t>
      </w:r>
      <w:r w:rsidRPr="00D13339">
        <w:rPr>
          <w:rFonts w:ascii="Avenir Next" w:hAnsi="Avenir Next" w:cs="Arial"/>
          <w:color w:val="204B7E"/>
        </w:rPr>
        <w:t xml:space="preserve">Accordingly, the Firm is subject to certain provisions of the Bank Secrecy Act (the “BSA”) and the Uniting and Strengthening America by Providing Appropriate Tools to Intercept and Obstruct Terrorism Act of 2001 (the “USA PATRIOT Act”).  This legislation requires U.S. financial institutions to assist U.S. Government agencies in the ongoing effort of detecting and preventing money laundering and terrorist financing.     </w:t>
      </w:r>
    </w:p>
    <w:p w14:paraId="00D8D70E" w14:textId="7CA55F94" w:rsidR="00B159B6" w:rsidRPr="00D13339" w:rsidRDefault="008856DD" w:rsidP="00D13339">
      <w:pPr>
        <w:tabs>
          <w:tab w:val="left" w:pos="7275"/>
        </w:tabs>
        <w:autoSpaceDE w:val="0"/>
        <w:autoSpaceDN w:val="0"/>
        <w:adjustRightInd w:val="0"/>
        <w:spacing w:after="0" w:line="240" w:lineRule="auto"/>
        <w:rPr>
          <w:rFonts w:ascii="Avenir Next" w:hAnsi="Avenir Next" w:cs="Arial"/>
          <w:color w:val="204B7E"/>
        </w:rPr>
      </w:pPr>
      <w:r w:rsidRPr="00D13339">
        <w:rPr>
          <w:rFonts w:ascii="Avenir Next" w:hAnsi="Avenir Next" w:cs="Arial"/>
          <w:color w:val="204B7E"/>
        </w:rPr>
        <w:tab/>
      </w:r>
    </w:p>
    <w:p w14:paraId="19BEEE3C" w14:textId="2E29C008" w:rsidR="00B159B6" w:rsidRPr="00D13339" w:rsidRDefault="00176A87" w:rsidP="00D13339">
      <w:pPr>
        <w:autoSpaceDE w:val="0"/>
        <w:autoSpaceDN w:val="0"/>
        <w:adjustRightInd w:val="0"/>
        <w:spacing w:after="0" w:line="240" w:lineRule="auto"/>
        <w:rPr>
          <w:rFonts w:ascii="Avenir Next" w:hAnsi="Avenir Next" w:cs="Arial"/>
          <w:color w:val="204B7E"/>
        </w:rPr>
      </w:pPr>
      <w:r w:rsidRPr="00D13339">
        <w:rPr>
          <w:rFonts w:ascii="Avenir Next" w:hAnsi="Avenir Next" w:cs="Arial"/>
          <w:color w:val="204B7E"/>
        </w:rPr>
        <w:t>T</w:t>
      </w:r>
      <w:r w:rsidR="00B159B6" w:rsidRPr="00D13339">
        <w:rPr>
          <w:rFonts w:ascii="Avenir Next" w:hAnsi="Avenir Next" w:cs="Arial"/>
          <w:color w:val="204B7E"/>
        </w:rPr>
        <w:t xml:space="preserve">he Firm is required to </w:t>
      </w:r>
      <w:r w:rsidR="00C5449A" w:rsidRPr="00D13339">
        <w:rPr>
          <w:rFonts w:ascii="Avenir Next" w:hAnsi="Avenir Next" w:cs="Arial"/>
          <w:color w:val="204B7E"/>
        </w:rPr>
        <w:t>develop</w:t>
      </w:r>
      <w:r w:rsidR="00B159B6" w:rsidRPr="00D13339">
        <w:rPr>
          <w:rFonts w:ascii="Avenir Next" w:hAnsi="Avenir Next" w:cs="Arial"/>
          <w:color w:val="204B7E"/>
        </w:rPr>
        <w:t xml:space="preserve"> and implemented policies and procedures under its AMLCP that are reasonably designed to maintain material adherence to applicable anti-money laundering and terrorist financing rules and regulations promulgated under the </w:t>
      </w:r>
      <w:r w:rsidR="00C5449A" w:rsidRPr="00D13339">
        <w:rPr>
          <w:rFonts w:ascii="Avenir Next" w:hAnsi="Avenir Next" w:cs="Arial"/>
          <w:color w:val="204B7E"/>
        </w:rPr>
        <w:t>BSA</w:t>
      </w:r>
      <w:r w:rsidR="00B159B6" w:rsidRPr="00D13339">
        <w:rPr>
          <w:rFonts w:ascii="Avenir Next" w:hAnsi="Avenir Next" w:cs="Arial"/>
          <w:color w:val="204B7E"/>
        </w:rPr>
        <w:t xml:space="preserve"> and USA PATRIOT Act.  These policies and procedures include, but are not limited to: 1) a customer identification program (“CIP”) that includes procedures to obtain, record, and maintain required identification information, 2) policies and procedures to detect and report suspicious activities (i.e., SAR reporting), 3) procedures for determining whether clients appear on the United States Department of the Treasury’s Office of Foreign Assets Control (“OFAC”) list, 4) policies that prohibit opening accounts for entities domiciled in certain OFAC sanctioned countries (i.e. “restricted countries”), 5) policies that prohibit opening accounts for </w:t>
      </w:r>
      <w:r w:rsidR="00C5449A" w:rsidRPr="00D13339">
        <w:rPr>
          <w:rFonts w:ascii="Avenir Next" w:hAnsi="Avenir Next" w:cs="Arial"/>
          <w:color w:val="204B7E"/>
        </w:rPr>
        <w:t xml:space="preserve">foreign </w:t>
      </w:r>
      <w:r w:rsidR="00B159B6" w:rsidRPr="00D13339">
        <w:rPr>
          <w:rFonts w:ascii="Avenir Next" w:hAnsi="Avenir Next" w:cs="Arial"/>
          <w:color w:val="204B7E"/>
        </w:rPr>
        <w:t xml:space="preserve">shell banks, 6) policies and procedures to provide adequate Anti-Money Laundering (“AML”) training to employees, 7) policies and procedures for performing annual risk assessments, 8) policies and procedures for independently testing the AMLCP periodically, 9) procedures to update the AMLCP as new regulations become effective, and 10) policies to designate an AML Compliance Officer (“AMLCO”).   </w:t>
      </w:r>
    </w:p>
    <w:p w14:paraId="4F65B80D" w14:textId="77777777" w:rsidR="006B024E" w:rsidRPr="00D13339" w:rsidRDefault="006B024E" w:rsidP="00D13339">
      <w:pPr>
        <w:autoSpaceDE w:val="0"/>
        <w:autoSpaceDN w:val="0"/>
        <w:adjustRightInd w:val="0"/>
        <w:spacing w:after="0" w:line="240" w:lineRule="auto"/>
        <w:rPr>
          <w:rFonts w:ascii="Avenir Next" w:hAnsi="Avenir Next" w:cs="Arial"/>
          <w:color w:val="204B7E"/>
        </w:rPr>
      </w:pPr>
    </w:p>
    <w:p w14:paraId="2CA422DA" w14:textId="23BA0F31" w:rsidR="00C5449A" w:rsidRPr="00D13339" w:rsidRDefault="00176A87" w:rsidP="00D13339">
      <w:pPr>
        <w:autoSpaceDE w:val="0"/>
        <w:autoSpaceDN w:val="0"/>
        <w:adjustRightInd w:val="0"/>
        <w:spacing w:after="0" w:line="240" w:lineRule="auto"/>
        <w:rPr>
          <w:rFonts w:ascii="Avenir Next" w:eastAsia="Times New Roman" w:hAnsi="Avenir Next" w:cs="Arial"/>
          <w:color w:val="204B7E"/>
        </w:rPr>
      </w:pPr>
      <w:r w:rsidRPr="00D13339">
        <w:rPr>
          <w:rFonts w:ascii="Avenir Next" w:hAnsi="Avenir Next" w:cs="Arial"/>
          <w:color w:val="204B7E"/>
        </w:rPr>
        <w:t>D</w:t>
      </w:r>
      <w:r w:rsidR="00AC66B2" w:rsidRPr="00D13339">
        <w:rPr>
          <w:rFonts w:ascii="Avenir Next" w:hAnsi="Avenir Next" w:cs="Arial"/>
          <w:color w:val="204B7E"/>
        </w:rPr>
        <w:t xml:space="preserve">ue to the </w:t>
      </w:r>
      <w:r w:rsidR="00C5449A" w:rsidRPr="00D13339">
        <w:rPr>
          <w:rFonts w:ascii="Avenir Next" w:hAnsi="Avenir Next" w:cs="Arial"/>
          <w:color w:val="204B7E"/>
        </w:rPr>
        <w:t>Firm</w:t>
      </w:r>
      <w:r w:rsidR="00AC66B2" w:rsidRPr="00D13339">
        <w:rPr>
          <w:rFonts w:ascii="Avenir Next" w:hAnsi="Avenir Next" w:cs="Arial"/>
          <w:color w:val="204B7E"/>
        </w:rPr>
        <w:t xml:space="preserve">’s membership with </w:t>
      </w:r>
      <w:r w:rsidR="00C5449A" w:rsidRPr="00D13339">
        <w:rPr>
          <w:rFonts w:ascii="Avenir Next" w:hAnsi="Avenir Next" w:cs="Arial"/>
          <w:color w:val="204B7E"/>
        </w:rPr>
        <w:t xml:space="preserve">FINRA, </w:t>
      </w:r>
      <w:r w:rsidR="00AC66B2" w:rsidRPr="00D13339">
        <w:rPr>
          <w:rFonts w:ascii="Avenir Next" w:hAnsi="Avenir Next" w:cs="Arial"/>
          <w:color w:val="204B7E"/>
        </w:rPr>
        <w:t xml:space="preserve">the Firm is required to comply with </w:t>
      </w:r>
      <w:r w:rsidR="00631874" w:rsidRPr="00D13339">
        <w:rPr>
          <w:rFonts w:ascii="Avenir Next" w:hAnsi="Avenir Next" w:cs="Arial"/>
          <w:color w:val="204B7E"/>
        </w:rPr>
        <w:t>FINRA Rule 3310</w:t>
      </w:r>
      <w:r w:rsidR="00AC66B2" w:rsidRPr="00D13339">
        <w:rPr>
          <w:rFonts w:ascii="Avenir Next" w:hAnsi="Avenir Next" w:cs="Arial"/>
          <w:color w:val="204B7E"/>
        </w:rPr>
        <w:t xml:space="preserve">. This rule </w:t>
      </w:r>
      <w:r w:rsidR="00631874" w:rsidRPr="00D13339">
        <w:rPr>
          <w:rFonts w:ascii="Avenir Next" w:hAnsi="Avenir Next" w:cs="Arial"/>
          <w:color w:val="204B7E"/>
        </w:rPr>
        <w:t xml:space="preserve">specifically </w:t>
      </w:r>
      <w:r w:rsidR="00C5449A" w:rsidRPr="00D13339">
        <w:rPr>
          <w:rFonts w:ascii="Avenir Next" w:hAnsi="Avenir Next" w:cs="Arial"/>
          <w:color w:val="204B7E"/>
        </w:rPr>
        <w:t>require</w:t>
      </w:r>
      <w:r w:rsidR="00AC66B2" w:rsidRPr="00D13339">
        <w:rPr>
          <w:rFonts w:ascii="Avenir Next" w:hAnsi="Avenir Next" w:cs="Arial"/>
          <w:color w:val="204B7E"/>
        </w:rPr>
        <w:t>s the Firm</w:t>
      </w:r>
      <w:r w:rsidR="00C5449A" w:rsidRPr="00D13339">
        <w:rPr>
          <w:rFonts w:ascii="Avenir Next" w:hAnsi="Avenir Next" w:cs="Arial"/>
          <w:color w:val="204B7E"/>
        </w:rPr>
        <w:t xml:space="preserve"> to </w:t>
      </w:r>
      <w:r w:rsidR="00C5449A" w:rsidRPr="00D13339">
        <w:rPr>
          <w:rFonts w:ascii="Avenir Next" w:eastAsia="Times New Roman" w:hAnsi="Avenir Next" w:cs="Arial"/>
          <w:color w:val="204B7E"/>
        </w:rPr>
        <w:t xml:space="preserve">develop and implement a written anti-money laundering program reasonably designed to achieve and monitor the member's compliance with the requirements of the Bank Secrecy Act (31 U.S.C. 5311, et seq.), and the implementing regulations promulgated thereunder by the Department of the Treasury.  Each </w:t>
      </w:r>
      <w:r w:rsidR="00AC66B2" w:rsidRPr="00D13339">
        <w:rPr>
          <w:rFonts w:ascii="Avenir Next" w:eastAsia="Times New Roman" w:hAnsi="Avenir Next" w:cs="Arial"/>
          <w:color w:val="204B7E"/>
        </w:rPr>
        <w:t xml:space="preserve">FINRA </w:t>
      </w:r>
      <w:r w:rsidR="00C5449A" w:rsidRPr="00D13339">
        <w:rPr>
          <w:rFonts w:ascii="Avenir Next" w:eastAsia="Times New Roman" w:hAnsi="Avenir Next" w:cs="Arial"/>
          <w:color w:val="204B7E"/>
        </w:rPr>
        <w:t>member's anti-money laundering program must be approved, in writing, by a member of senior management. The anti-money laundering programs required by this Rule shall, at a minimum, establish and implement policies and procedures that a) can be reasonably expected to detect and cause the reporting of transactions required under 31 U.S.C. 5318(g) (i.e., suspicious activity), b) achieve compliance with the Bank Secrecy Act and the implementing regulations thereunder, c) independent test for compliance the AM</w:t>
      </w:r>
      <w:r w:rsidRPr="00D13339">
        <w:rPr>
          <w:rFonts w:ascii="Avenir Next" w:eastAsia="Times New Roman" w:hAnsi="Avenir Next" w:cs="Arial"/>
          <w:color w:val="204B7E"/>
        </w:rPr>
        <w:t>LC</w:t>
      </w:r>
      <w:r w:rsidR="00C5449A" w:rsidRPr="00D13339">
        <w:rPr>
          <w:rFonts w:ascii="Avenir Next" w:eastAsia="Times New Roman" w:hAnsi="Avenir Next" w:cs="Arial"/>
          <w:color w:val="204B7E"/>
        </w:rPr>
        <w:t xml:space="preserve">P, d) assign a </w:t>
      </w:r>
      <w:r w:rsidR="00C5449A" w:rsidRPr="00D13339">
        <w:rPr>
          <w:rFonts w:ascii="Avenir Next" w:hAnsi="Avenir Next" w:cs="Arial"/>
          <w:color w:val="204B7E"/>
        </w:rPr>
        <w:t>AML Compliance Officer (“AMLCO”), and e) p</w:t>
      </w:r>
      <w:r w:rsidR="00C5449A" w:rsidRPr="00D13339">
        <w:rPr>
          <w:rFonts w:ascii="Avenir Next" w:eastAsia="Times New Roman" w:hAnsi="Avenir Next" w:cs="Arial"/>
          <w:color w:val="204B7E"/>
        </w:rPr>
        <w:t>rovide ongoing AMLCP training for appropriate personnel.</w:t>
      </w:r>
    </w:p>
    <w:p w14:paraId="33E57FED" w14:textId="77777777" w:rsidR="00803757" w:rsidRPr="00D13339" w:rsidRDefault="00803757" w:rsidP="00D13339">
      <w:pPr>
        <w:autoSpaceDE w:val="0"/>
        <w:autoSpaceDN w:val="0"/>
        <w:adjustRightInd w:val="0"/>
        <w:spacing w:after="0" w:line="240" w:lineRule="auto"/>
        <w:rPr>
          <w:rFonts w:ascii="Avenir Next" w:eastAsia="Times New Roman" w:hAnsi="Avenir Next" w:cs="Arial"/>
          <w:color w:val="204B7E"/>
        </w:rPr>
      </w:pPr>
    </w:p>
    <w:p w14:paraId="685319DD" w14:textId="77777777" w:rsidR="00A104DB" w:rsidRPr="00D13339" w:rsidRDefault="00A104DB" w:rsidP="00D13339">
      <w:pPr>
        <w:autoSpaceDE w:val="0"/>
        <w:autoSpaceDN w:val="0"/>
        <w:adjustRightInd w:val="0"/>
        <w:spacing w:after="0" w:line="240" w:lineRule="auto"/>
        <w:rPr>
          <w:rFonts w:ascii="Arial" w:eastAsia="Times New Roman" w:hAnsi="Arial" w:cs="Arial"/>
          <w:color w:val="204B7E"/>
          <w:sz w:val="24"/>
          <w:szCs w:val="24"/>
        </w:rPr>
      </w:pPr>
    </w:p>
    <w:tbl>
      <w:tblPr>
        <w:tblW w:w="0" w:type="auto"/>
        <w:jc w:val="center"/>
        <w:tblBorders>
          <w:insideH w:val="single" w:sz="2" w:space="0" w:color="23AAE1"/>
          <w:insideV w:val="single" w:sz="2" w:space="0" w:color="23AAE1"/>
        </w:tblBorders>
        <w:tblCellMar>
          <w:top w:w="144" w:type="dxa"/>
          <w:left w:w="144" w:type="dxa"/>
          <w:bottom w:w="144" w:type="dxa"/>
          <w:right w:w="144" w:type="dxa"/>
        </w:tblCellMar>
        <w:tblLook w:val="0600" w:firstRow="0" w:lastRow="0" w:firstColumn="0" w:lastColumn="0" w:noHBand="1" w:noVBand="1"/>
      </w:tblPr>
      <w:tblGrid>
        <w:gridCol w:w="4023"/>
        <w:gridCol w:w="4023"/>
        <w:gridCol w:w="4023"/>
      </w:tblGrid>
      <w:tr w:rsidR="007D087A" w:rsidRPr="005A6947" w14:paraId="41F814EE" w14:textId="77777777" w:rsidTr="00556BDB">
        <w:trPr>
          <w:cantSplit/>
          <w:trHeight w:val="360"/>
          <w:jc w:val="center"/>
        </w:trPr>
        <w:tc>
          <w:tcPr>
            <w:tcW w:w="12069" w:type="dxa"/>
            <w:gridSpan w:val="3"/>
            <w:shd w:val="clear" w:color="auto" w:fill="C8EAF7"/>
            <w:vAlign w:val="center"/>
          </w:tcPr>
          <w:p w14:paraId="3DAA1BC4" w14:textId="6CE74EF0" w:rsidR="007D087A" w:rsidRPr="006278F3" w:rsidRDefault="0030132F" w:rsidP="006278F3">
            <w:pPr>
              <w:spacing w:after="0" w:line="240" w:lineRule="auto"/>
              <w:jc w:val="center"/>
              <w:rPr>
                <w:rFonts w:ascii="Avenir Next" w:hAnsi="Avenir Next" w:cs="Arial"/>
                <w:b/>
                <w:bCs/>
                <w:color w:val="204B7E"/>
                <w:sz w:val="28"/>
                <w:szCs w:val="28"/>
              </w:rPr>
            </w:pPr>
            <w:r w:rsidRPr="006278F3">
              <w:rPr>
                <w:rFonts w:ascii="Avenir Next" w:hAnsi="Avenir Next" w:cs="Arial"/>
                <w:b/>
                <w:bCs/>
                <w:color w:val="204B7E"/>
                <w:sz w:val="28"/>
                <w:szCs w:val="28"/>
              </w:rPr>
              <w:lastRenderedPageBreak/>
              <w:t xml:space="preserve">Table </w:t>
            </w:r>
            <w:r w:rsidR="00C247B7" w:rsidRPr="006278F3">
              <w:rPr>
                <w:rFonts w:ascii="Avenir Next" w:hAnsi="Avenir Next" w:cs="Arial"/>
                <w:b/>
                <w:bCs/>
                <w:color w:val="204B7E"/>
                <w:sz w:val="28"/>
                <w:szCs w:val="28"/>
              </w:rPr>
              <w:t>Name</w:t>
            </w:r>
          </w:p>
        </w:tc>
      </w:tr>
      <w:tr w:rsidR="00C32D73" w:rsidRPr="005A6947" w14:paraId="489BDE74" w14:textId="77777777" w:rsidTr="00556BDB">
        <w:trPr>
          <w:cantSplit/>
          <w:trHeight w:val="360"/>
          <w:jc w:val="center"/>
        </w:trPr>
        <w:tc>
          <w:tcPr>
            <w:tcW w:w="4023" w:type="dxa"/>
            <w:shd w:val="clear" w:color="auto" w:fill="C8EAF7"/>
            <w:vAlign w:val="center"/>
          </w:tcPr>
          <w:p w14:paraId="0ABDE9DE" w14:textId="0F8B9614" w:rsidR="00C32D73" w:rsidRPr="00FA6E23" w:rsidRDefault="00C32D73" w:rsidP="006278F3">
            <w:pPr>
              <w:spacing w:after="0" w:line="240" w:lineRule="auto"/>
              <w:jc w:val="center"/>
              <w:rPr>
                <w:rFonts w:ascii="Avenir Next" w:hAnsi="Avenir Next" w:cs="Arial"/>
                <w:color w:val="204B7E"/>
                <w:sz w:val="24"/>
                <w:szCs w:val="24"/>
              </w:rPr>
            </w:pPr>
            <w:r w:rsidRPr="00FA6E23">
              <w:rPr>
                <w:rFonts w:ascii="Avenir Next" w:hAnsi="Avenir Next" w:cs="Arial"/>
                <w:color w:val="204B7E"/>
                <w:sz w:val="24"/>
                <w:szCs w:val="24"/>
              </w:rPr>
              <w:t>Name</w:t>
            </w:r>
          </w:p>
        </w:tc>
        <w:tc>
          <w:tcPr>
            <w:tcW w:w="4023" w:type="dxa"/>
            <w:shd w:val="clear" w:color="auto" w:fill="C8EAF7"/>
            <w:vAlign w:val="center"/>
          </w:tcPr>
          <w:p w14:paraId="189A6EA1" w14:textId="3E5412F2" w:rsidR="00C32D73" w:rsidRPr="00FA6E23" w:rsidRDefault="00C32D73" w:rsidP="006278F3">
            <w:pPr>
              <w:spacing w:after="0" w:line="240" w:lineRule="auto"/>
              <w:jc w:val="center"/>
              <w:rPr>
                <w:rFonts w:ascii="Avenir Next" w:hAnsi="Avenir Next" w:cs="Arial"/>
                <w:color w:val="204B7E"/>
                <w:sz w:val="24"/>
                <w:szCs w:val="24"/>
              </w:rPr>
            </w:pPr>
            <w:r w:rsidRPr="00FA6E23">
              <w:rPr>
                <w:rFonts w:ascii="Avenir Next" w:hAnsi="Avenir Next" w:cs="Arial"/>
                <w:color w:val="204B7E"/>
                <w:sz w:val="24"/>
                <w:szCs w:val="24"/>
              </w:rPr>
              <w:t>Position</w:t>
            </w:r>
          </w:p>
        </w:tc>
        <w:tc>
          <w:tcPr>
            <w:tcW w:w="4023" w:type="dxa"/>
            <w:shd w:val="clear" w:color="auto" w:fill="C8EAF7"/>
            <w:vAlign w:val="center"/>
          </w:tcPr>
          <w:p w14:paraId="32C19C74" w14:textId="3A67A847" w:rsidR="00C32D73" w:rsidRPr="00FA6E23" w:rsidRDefault="00C32D73" w:rsidP="006278F3">
            <w:pPr>
              <w:spacing w:after="0" w:line="240" w:lineRule="auto"/>
              <w:jc w:val="center"/>
              <w:rPr>
                <w:rFonts w:ascii="Avenir Next" w:hAnsi="Avenir Next" w:cs="Arial"/>
                <w:color w:val="204B7E"/>
                <w:sz w:val="24"/>
                <w:szCs w:val="24"/>
              </w:rPr>
            </w:pPr>
            <w:r w:rsidRPr="00FA6E23">
              <w:rPr>
                <w:rFonts w:ascii="Avenir Next" w:hAnsi="Avenir Next" w:cs="Arial"/>
                <w:color w:val="204B7E"/>
                <w:sz w:val="24"/>
                <w:szCs w:val="24"/>
              </w:rPr>
              <w:t>Ownership Percentage</w:t>
            </w:r>
          </w:p>
        </w:tc>
      </w:tr>
      <w:tr w:rsidR="00E157A1" w:rsidRPr="005A6947" w14:paraId="070E05B8" w14:textId="77777777" w:rsidTr="00556BDB">
        <w:trPr>
          <w:cantSplit/>
          <w:trHeight w:val="548"/>
          <w:jc w:val="center"/>
        </w:trPr>
        <w:tc>
          <w:tcPr>
            <w:tcW w:w="4023" w:type="dxa"/>
            <w:tcBorders>
              <w:bottom w:val="single" w:sz="2" w:space="0" w:color="23AAE1"/>
            </w:tcBorders>
            <w:shd w:val="clear" w:color="auto" w:fill="E9F6FC"/>
            <w:vAlign w:val="center"/>
          </w:tcPr>
          <w:p w14:paraId="2B10068C" w14:textId="564B2E77" w:rsidR="00E157A1" w:rsidRPr="002779E8" w:rsidRDefault="00E157A1" w:rsidP="00556BDB">
            <w:pPr>
              <w:autoSpaceDE w:val="0"/>
              <w:autoSpaceDN w:val="0"/>
              <w:adjustRightInd w:val="0"/>
              <w:spacing w:after="0" w:line="240" w:lineRule="auto"/>
              <w:rPr>
                <w:rFonts w:ascii="Avenir Next" w:hAnsi="Avenir Next" w:cs="Arial"/>
              </w:rPr>
            </w:pPr>
          </w:p>
        </w:tc>
        <w:tc>
          <w:tcPr>
            <w:tcW w:w="4023" w:type="dxa"/>
            <w:shd w:val="clear" w:color="auto" w:fill="E9F6FC"/>
            <w:vAlign w:val="center"/>
          </w:tcPr>
          <w:p w14:paraId="559FD74C" w14:textId="6EFC0B52" w:rsidR="00E157A1" w:rsidRPr="002779E8" w:rsidRDefault="00E157A1" w:rsidP="00556BDB">
            <w:pPr>
              <w:spacing w:after="0" w:line="240" w:lineRule="auto"/>
              <w:rPr>
                <w:rFonts w:ascii="Avenir Next" w:hAnsi="Avenir Next" w:cs="Arial"/>
              </w:rPr>
            </w:pPr>
          </w:p>
        </w:tc>
        <w:tc>
          <w:tcPr>
            <w:tcW w:w="4023" w:type="dxa"/>
            <w:shd w:val="clear" w:color="auto" w:fill="E9F6FC"/>
            <w:vAlign w:val="center"/>
          </w:tcPr>
          <w:p w14:paraId="157A11EA" w14:textId="0FA43C13" w:rsidR="00E157A1" w:rsidRPr="002779E8" w:rsidRDefault="00E157A1" w:rsidP="00556BDB">
            <w:pPr>
              <w:spacing w:after="0" w:line="240" w:lineRule="auto"/>
              <w:rPr>
                <w:rFonts w:ascii="Avenir Next" w:hAnsi="Avenir Next" w:cs="Arial"/>
              </w:rPr>
            </w:pPr>
          </w:p>
        </w:tc>
      </w:tr>
      <w:tr w:rsidR="00556BDB" w:rsidRPr="005A6947" w14:paraId="751DF8D4" w14:textId="77777777" w:rsidTr="00556BDB">
        <w:trPr>
          <w:cantSplit/>
          <w:trHeight w:val="548"/>
          <w:jc w:val="center"/>
        </w:trPr>
        <w:tc>
          <w:tcPr>
            <w:tcW w:w="4023" w:type="dxa"/>
            <w:tcBorders>
              <w:top w:val="single" w:sz="2" w:space="0" w:color="23AAE1"/>
              <w:bottom w:val="single" w:sz="2" w:space="0" w:color="23AAE1"/>
            </w:tcBorders>
            <w:shd w:val="clear" w:color="auto" w:fill="E9F6FC"/>
            <w:vAlign w:val="center"/>
          </w:tcPr>
          <w:p w14:paraId="5A099C87" w14:textId="56668DB3" w:rsidR="00556BDB" w:rsidRPr="002779E8" w:rsidRDefault="00556BDB" w:rsidP="00556BDB">
            <w:pPr>
              <w:autoSpaceDE w:val="0"/>
              <w:autoSpaceDN w:val="0"/>
              <w:adjustRightInd w:val="0"/>
              <w:spacing w:after="0" w:line="240" w:lineRule="auto"/>
              <w:rPr>
                <w:rFonts w:ascii="Avenir Next" w:hAnsi="Avenir Next" w:cs="Arial"/>
              </w:rPr>
            </w:pPr>
          </w:p>
        </w:tc>
        <w:tc>
          <w:tcPr>
            <w:tcW w:w="4023" w:type="dxa"/>
            <w:shd w:val="clear" w:color="auto" w:fill="E9F6FC"/>
            <w:vAlign w:val="center"/>
          </w:tcPr>
          <w:p w14:paraId="3DC6D676" w14:textId="77777777" w:rsidR="00556BDB" w:rsidRPr="002779E8" w:rsidRDefault="00556BDB" w:rsidP="00556BDB">
            <w:pPr>
              <w:spacing w:after="0" w:line="240" w:lineRule="auto"/>
              <w:rPr>
                <w:rFonts w:ascii="Avenir Next" w:hAnsi="Avenir Next" w:cs="Arial"/>
              </w:rPr>
            </w:pPr>
          </w:p>
        </w:tc>
        <w:tc>
          <w:tcPr>
            <w:tcW w:w="4023" w:type="dxa"/>
            <w:shd w:val="clear" w:color="auto" w:fill="E9F6FC"/>
            <w:vAlign w:val="center"/>
          </w:tcPr>
          <w:p w14:paraId="101E4A88" w14:textId="77777777" w:rsidR="00556BDB" w:rsidRPr="002779E8" w:rsidRDefault="00556BDB" w:rsidP="00556BDB">
            <w:pPr>
              <w:spacing w:after="0" w:line="240" w:lineRule="auto"/>
              <w:rPr>
                <w:rFonts w:ascii="Avenir Next" w:hAnsi="Avenir Next" w:cs="Arial"/>
              </w:rPr>
            </w:pPr>
          </w:p>
        </w:tc>
      </w:tr>
      <w:tr w:rsidR="00556BDB" w:rsidRPr="005A6947" w14:paraId="657605B4" w14:textId="77777777" w:rsidTr="00556BDB">
        <w:trPr>
          <w:cantSplit/>
          <w:trHeight w:val="548"/>
          <w:jc w:val="center"/>
        </w:trPr>
        <w:tc>
          <w:tcPr>
            <w:tcW w:w="4023" w:type="dxa"/>
            <w:tcBorders>
              <w:top w:val="single" w:sz="2" w:space="0" w:color="23AAE1"/>
            </w:tcBorders>
            <w:shd w:val="clear" w:color="auto" w:fill="E9F6FC"/>
            <w:vAlign w:val="center"/>
          </w:tcPr>
          <w:p w14:paraId="75B5AACC" w14:textId="77777777" w:rsidR="00556BDB" w:rsidRPr="002779E8" w:rsidRDefault="00556BDB" w:rsidP="00556BDB">
            <w:pPr>
              <w:autoSpaceDE w:val="0"/>
              <w:autoSpaceDN w:val="0"/>
              <w:adjustRightInd w:val="0"/>
              <w:spacing w:after="0" w:line="240" w:lineRule="auto"/>
              <w:rPr>
                <w:rFonts w:ascii="Avenir Next" w:hAnsi="Avenir Next" w:cs="Arial"/>
              </w:rPr>
            </w:pPr>
          </w:p>
        </w:tc>
        <w:tc>
          <w:tcPr>
            <w:tcW w:w="4023" w:type="dxa"/>
            <w:shd w:val="clear" w:color="auto" w:fill="E9F6FC"/>
            <w:vAlign w:val="center"/>
          </w:tcPr>
          <w:p w14:paraId="556647DF" w14:textId="77777777" w:rsidR="00556BDB" w:rsidRPr="002779E8" w:rsidRDefault="00556BDB" w:rsidP="00556BDB">
            <w:pPr>
              <w:spacing w:after="0" w:line="240" w:lineRule="auto"/>
              <w:rPr>
                <w:rFonts w:ascii="Avenir Next" w:hAnsi="Avenir Next" w:cs="Arial"/>
              </w:rPr>
            </w:pPr>
          </w:p>
        </w:tc>
        <w:tc>
          <w:tcPr>
            <w:tcW w:w="4023" w:type="dxa"/>
            <w:shd w:val="clear" w:color="auto" w:fill="E9F6FC"/>
            <w:vAlign w:val="center"/>
          </w:tcPr>
          <w:p w14:paraId="4FE02847" w14:textId="77777777" w:rsidR="00556BDB" w:rsidRPr="002779E8" w:rsidRDefault="00556BDB" w:rsidP="00556BDB">
            <w:pPr>
              <w:spacing w:after="0" w:line="240" w:lineRule="auto"/>
              <w:rPr>
                <w:rFonts w:ascii="Avenir Next" w:hAnsi="Avenir Next" w:cs="Arial"/>
              </w:rPr>
            </w:pPr>
          </w:p>
        </w:tc>
      </w:tr>
      <w:tr w:rsidR="00556BDB" w:rsidRPr="005A6947" w14:paraId="36F94D8F" w14:textId="77777777" w:rsidTr="00556BDB">
        <w:trPr>
          <w:cantSplit/>
          <w:trHeight w:val="548"/>
          <w:jc w:val="center"/>
        </w:trPr>
        <w:tc>
          <w:tcPr>
            <w:tcW w:w="4023" w:type="dxa"/>
            <w:tcBorders>
              <w:bottom w:val="single" w:sz="2" w:space="0" w:color="23AAE1"/>
            </w:tcBorders>
            <w:shd w:val="clear" w:color="auto" w:fill="E9F6FC"/>
            <w:vAlign w:val="center"/>
          </w:tcPr>
          <w:p w14:paraId="2DD9AD24" w14:textId="77777777" w:rsidR="00556BDB" w:rsidRPr="002779E8" w:rsidRDefault="00556BDB" w:rsidP="00556BDB">
            <w:pPr>
              <w:autoSpaceDE w:val="0"/>
              <w:autoSpaceDN w:val="0"/>
              <w:adjustRightInd w:val="0"/>
              <w:spacing w:after="0" w:line="240" w:lineRule="auto"/>
              <w:rPr>
                <w:rFonts w:ascii="Avenir Next" w:hAnsi="Avenir Next" w:cs="Arial"/>
              </w:rPr>
            </w:pPr>
          </w:p>
        </w:tc>
        <w:tc>
          <w:tcPr>
            <w:tcW w:w="4023" w:type="dxa"/>
            <w:tcBorders>
              <w:bottom w:val="single" w:sz="2" w:space="0" w:color="23AAE1"/>
            </w:tcBorders>
            <w:shd w:val="clear" w:color="auto" w:fill="E9F6FC"/>
            <w:vAlign w:val="center"/>
          </w:tcPr>
          <w:p w14:paraId="12D41A8B" w14:textId="77777777" w:rsidR="00556BDB" w:rsidRPr="002779E8" w:rsidRDefault="00556BDB" w:rsidP="00556BDB">
            <w:pPr>
              <w:spacing w:after="0" w:line="240" w:lineRule="auto"/>
              <w:rPr>
                <w:rFonts w:ascii="Avenir Next" w:hAnsi="Avenir Next" w:cs="Arial"/>
              </w:rPr>
            </w:pPr>
          </w:p>
        </w:tc>
        <w:tc>
          <w:tcPr>
            <w:tcW w:w="4023" w:type="dxa"/>
            <w:tcBorders>
              <w:bottom w:val="single" w:sz="2" w:space="0" w:color="23AAE1"/>
            </w:tcBorders>
            <w:shd w:val="clear" w:color="auto" w:fill="E9F6FC"/>
            <w:vAlign w:val="center"/>
          </w:tcPr>
          <w:p w14:paraId="6E0AFF84" w14:textId="77777777" w:rsidR="00556BDB" w:rsidRPr="002779E8" w:rsidRDefault="00556BDB" w:rsidP="00556BDB">
            <w:pPr>
              <w:spacing w:after="0" w:line="240" w:lineRule="auto"/>
              <w:rPr>
                <w:rFonts w:ascii="Avenir Next" w:hAnsi="Avenir Next" w:cs="Arial"/>
              </w:rPr>
            </w:pPr>
          </w:p>
        </w:tc>
      </w:tr>
      <w:tr w:rsidR="00556BDB" w:rsidRPr="005A6947" w14:paraId="7F477F0F" w14:textId="77777777" w:rsidTr="00556BDB">
        <w:trPr>
          <w:cantSplit/>
          <w:trHeight w:val="548"/>
          <w:jc w:val="center"/>
        </w:trPr>
        <w:tc>
          <w:tcPr>
            <w:tcW w:w="4023" w:type="dxa"/>
            <w:tcBorders>
              <w:top w:val="single" w:sz="2" w:space="0" w:color="23AAE1"/>
              <w:bottom w:val="nil"/>
            </w:tcBorders>
            <w:shd w:val="clear" w:color="auto" w:fill="E9F6FC"/>
            <w:vAlign w:val="center"/>
          </w:tcPr>
          <w:p w14:paraId="5AE59399" w14:textId="77777777" w:rsidR="00556BDB" w:rsidRPr="002779E8" w:rsidRDefault="00556BDB" w:rsidP="00556BDB">
            <w:pPr>
              <w:autoSpaceDE w:val="0"/>
              <w:autoSpaceDN w:val="0"/>
              <w:adjustRightInd w:val="0"/>
              <w:spacing w:after="0" w:line="240" w:lineRule="auto"/>
              <w:rPr>
                <w:rFonts w:ascii="Avenir Next" w:hAnsi="Avenir Next" w:cs="Arial"/>
              </w:rPr>
            </w:pPr>
          </w:p>
        </w:tc>
        <w:tc>
          <w:tcPr>
            <w:tcW w:w="4023" w:type="dxa"/>
            <w:tcBorders>
              <w:top w:val="single" w:sz="2" w:space="0" w:color="23AAE1"/>
              <w:bottom w:val="nil"/>
            </w:tcBorders>
            <w:shd w:val="clear" w:color="auto" w:fill="E9F6FC"/>
            <w:vAlign w:val="center"/>
          </w:tcPr>
          <w:p w14:paraId="345C4CFE" w14:textId="77777777" w:rsidR="00556BDB" w:rsidRPr="002779E8" w:rsidRDefault="00556BDB" w:rsidP="00556BDB">
            <w:pPr>
              <w:spacing w:after="0" w:line="240" w:lineRule="auto"/>
              <w:rPr>
                <w:rFonts w:ascii="Avenir Next" w:hAnsi="Avenir Next" w:cs="Arial"/>
              </w:rPr>
            </w:pPr>
          </w:p>
        </w:tc>
        <w:tc>
          <w:tcPr>
            <w:tcW w:w="4023" w:type="dxa"/>
            <w:tcBorders>
              <w:top w:val="single" w:sz="2" w:space="0" w:color="23AAE1"/>
              <w:bottom w:val="nil"/>
            </w:tcBorders>
            <w:shd w:val="clear" w:color="auto" w:fill="E9F6FC"/>
            <w:vAlign w:val="center"/>
          </w:tcPr>
          <w:p w14:paraId="54028224" w14:textId="77777777" w:rsidR="00556BDB" w:rsidRPr="002779E8" w:rsidRDefault="00556BDB" w:rsidP="00556BDB">
            <w:pPr>
              <w:spacing w:after="0" w:line="240" w:lineRule="auto"/>
              <w:rPr>
                <w:rFonts w:ascii="Avenir Next" w:hAnsi="Avenir Next" w:cs="Arial"/>
              </w:rPr>
            </w:pPr>
          </w:p>
        </w:tc>
      </w:tr>
    </w:tbl>
    <w:p w14:paraId="2FF7DF63" w14:textId="77777777" w:rsidR="00315268" w:rsidRDefault="00315268" w:rsidP="005F34D1">
      <w:pPr>
        <w:spacing w:after="0" w:line="240" w:lineRule="auto"/>
        <w:rPr>
          <w:rFonts w:ascii="Arial" w:hAnsi="Arial" w:cs="Arial"/>
          <w:b/>
          <w:shd w:val="clear" w:color="auto" w:fill="FFFFFF"/>
        </w:rPr>
      </w:pPr>
    </w:p>
    <w:p w14:paraId="2D9556B6" w14:textId="77777777" w:rsidR="00315268" w:rsidRDefault="00315268" w:rsidP="005F34D1">
      <w:pPr>
        <w:spacing w:after="0" w:line="240" w:lineRule="auto"/>
        <w:rPr>
          <w:rFonts w:ascii="Arial" w:hAnsi="Arial" w:cs="Arial"/>
          <w:b/>
          <w:shd w:val="clear" w:color="auto" w:fill="FFFFFF"/>
        </w:rPr>
      </w:pPr>
    </w:p>
    <w:p w14:paraId="71CB78CD" w14:textId="77777777" w:rsidR="00315268" w:rsidRDefault="00315268" w:rsidP="005F34D1">
      <w:pPr>
        <w:spacing w:after="0" w:line="240" w:lineRule="auto"/>
        <w:rPr>
          <w:rFonts w:ascii="Arial" w:hAnsi="Arial" w:cs="Arial"/>
          <w:b/>
          <w:shd w:val="clear" w:color="auto" w:fill="FFFFFF"/>
        </w:rPr>
      </w:pPr>
    </w:p>
    <w:p w14:paraId="6828CF0D" w14:textId="37F43EAF" w:rsidR="00446CC5" w:rsidRPr="0030132F" w:rsidRDefault="0030132F" w:rsidP="00446CC5">
      <w:pPr>
        <w:autoSpaceDE w:val="0"/>
        <w:autoSpaceDN w:val="0"/>
        <w:adjustRightInd w:val="0"/>
        <w:spacing w:after="0" w:line="240" w:lineRule="auto"/>
        <w:jc w:val="center"/>
        <w:rPr>
          <w:rFonts w:ascii="Avenir Next" w:hAnsi="Avenir Next" w:cs="Arial"/>
          <w:i/>
          <w:iCs/>
          <w:color w:val="A6A6A6" w:themeColor="background1" w:themeShade="A6"/>
          <w:spacing w:val="20"/>
          <w:sz w:val="16"/>
          <w:szCs w:val="16"/>
          <w:shd w:val="clear" w:color="auto" w:fill="FFFFFF"/>
        </w:rPr>
      </w:pPr>
      <w:r w:rsidRPr="0030132F">
        <w:rPr>
          <w:rFonts w:ascii="Avenir Next" w:hAnsi="Avenir Next" w:cs="Arial"/>
          <w:i/>
          <w:iCs/>
          <w:color w:val="A6A6A6" w:themeColor="background1" w:themeShade="A6"/>
          <w:spacing w:val="20"/>
          <w:sz w:val="16"/>
          <w:szCs w:val="16"/>
          <w:shd w:val="clear" w:color="auto" w:fill="FFFFFF"/>
        </w:rPr>
        <w:t>– CONTINUED NEXT PAGE –</w:t>
      </w:r>
    </w:p>
    <w:p w14:paraId="7A53611A" w14:textId="77777777" w:rsidR="00315268" w:rsidRDefault="00315268" w:rsidP="005F34D1">
      <w:pPr>
        <w:spacing w:after="0" w:line="240" w:lineRule="auto"/>
        <w:rPr>
          <w:rFonts w:ascii="Arial" w:hAnsi="Arial" w:cs="Arial"/>
          <w:b/>
          <w:shd w:val="clear" w:color="auto" w:fill="FFFFFF"/>
        </w:rPr>
      </w:pPr>
    </w:p>
    <w:p w14:paraId="6BC127AA" w14:textId="77777777" w:rsidR="00315268" w:rsidRDefault="00315268" w:rsidP="005F34D1">
      <w:pPr>
        <w:spacing w:after="0" w:line="240" w:lineRule="auto"/>
        <w:rPr>
          <w:rFonts w:ascii="Arial" w:hAnsi="Arial" w:cs="Arial"/>
          <w:b/>
          <w:shd w:val="clear" w:color="auto" w:fill="FFFFFF"/>
        </w:rPr>
      </w:pPr>
    </w:p>
    <w:p w14:paraId="64CB91B1" w14:textId="77777777" w:rsidR="000C5C22" w:rsidRDefault="000C5C22" w:rsidP="000C5C22">
      <w:pPr>
        <w:spacing w:after="0" w:line="240" w:lineRule="auto"/>
        <w:rPr>
          <w:rFonts w:ascii="Arial" w:hAnsi="Arial" w:cs="Arial"/>
          <w:b/>
          <w:i/>
          <w:color w:val="002060"/>
          <w:sz w:val="18"/>
          <w:szCs w:val="18"/>
          <w:shd w:val="clear" w:color="auto" w:fill="FFFFFF"/>
        </w:rPr>
      </w:pPr>
    </w:p>
    <w:p w14:paraId="04DE5D01" w14:textId="2391EF53" w:rsidR="0030132F" w:rsidRPr="0030132F" w:rsidRDefault="000C5C22" w:rsidP="000C5C22">
      <w:pPr>
        <w:spacing w:after="0" w:line="240" w:lineRule="auto"/>
        <w:rPr>
          <w:rFonts w:ascii="Avenir Next" w:hAnsi="Avenir Next" w:cs="Arial"/>
          <w:i/>
          <w:iCs/>
          <w:color w:val="204B7E"/>
          <w:sz w:val="18"/>
          <w:szCs w:val="18"/>
        </w:rPr>
      </w:pPr>
      <w:r w:rsidRPr="0030132F">
        <w:rPr>
          <w:rFonts w:ascii="Avenir Next" w:hAnsi="Avenir Next" w:cs="Arial"/>
          <w:i/>
          <w:iCs/>
          <w:color w:val="204B7E"/>
          <w:sz w:val="18"/>
          <w:szCs w:val="18"/>
          <w:shd w:val="clear" w:color="auto" w:fill="FFFFFF"/>
        </w:rPr>
        <w:t xml:space="preserve">Note: </w:t>
      </w:r>
      <w:r w:rsidRPr="0030132F">
        <w:rPr>
          <w:rFonts w:ascii="Avenir Next" w:hAnsi="Avenir Next" w:cs="Arial"/>
          <w:i/>
          <w:iCs/>
          <w:color w:val="204B7E"/>
          <w:sz w:val="18"/>
          <w:szCs w:val="18"/>
        </w:rPr>
        <w:t>FINRA Rule 4512(c) defines an “Institutional Account” as the account of: 1) a bank, savings and loan association, insurance company or registered investment company; 2) a state or SEC registered investment adviser; or 3) any other person (whether a natural person, corporation, partnership, trust or otherwise) with total assets of at least $50 million. Among other things, FINRA Rule 3110 defines as “office of supervisory jurisdiction” (“OSJ”) as the location where supervisor(s) preform supervisory activities over accounts.</w:t>
      </w:r>
    </w:p>
    <w:p w14:paraId="3096F7C1" w14:textId="77777777" w:rsidR="0030132F" w:rsidRPr="0030132F" w:rsidRDefault="0030132F">
      <w:pPr>
        <w:rPr>
          <w:rFonts w:ascii="Avenir Next" w:hAnsi="Avenir Next" w:cs="Arial"/>
          <w:i/>
          <w:iCs/>
          <w:color w:val="204B7E"/>
          <w:sz w:val="18"/>
          <w:szCs w:val="18"/>
        </w:rPr>
      </w:pPr>
      <w:r w:rsidRPr="0030132F">
        <w:rPr>
          <w:rFonts w:ascii="Avenir Next" w:hAnsi="Avenir Next" w:cs="Arial"/>
          <w:i/>
          <w:iCs/>
          <w:color w:val="204B7E"/>
          <w:sz w:val="18"/>
          <w:szCs w:val="18"/>
        </w:rPr>
        <w:br w:type="page"/>
      </w:r>
    </w:p>
    <w:p w14:paraId="55547178" w14:textId="77777777" w:rsidR="000C5C22" w:rsidRPr="0030132F" w:rsidRDefault="000C5C22" w:rsidP="000C5C22">
      <w:pPr>
        <w:spacing w:after="0" w:line="240" w:lineRule="auto"/>
        <w:rPr>
          <w:rFonts w:ascii="Avenir Next" w:hAnsi="Avenir Next" w:cs="Arial"/>
          <w:i/>
          <w:iCs/>
          <w:color w:val="204B7E"/>
          <w:sz w:val="18"/>
          <w:szCs w:val="18"/>
          <w:shd w:val="clear" w:color="auto" w:fill="FFFFFF"/>
        </w:rPr>
      </w:pPr>
    </w:p>
    <w:p w14:paraId="61A296C6" w14:textId="77777777" w:rsidR="000C5C22" w:rsidRDefault="000C5C22" w:rsidP="000C5C22">
      <w:pPr>
        <w:spacing w:after="0" w:line="240" w:lineRule="auto"/>
        <w:rPr>
          <w:rFonts w:ascii="Arial" w:hAnsi="Arial" w:cs="Arial"/>
          <w:color w:val="002060"/>
          <w:sz w:val="10"/>
          <w:szCs w:val="10"/>
          <w:shd w:val="clear" w:color="auto" w:fill="FFFFFF"/>
        </w:rPr>
      </w:pPr>
    </w:p>
    <w:p w14:paraId="357F189A" w14:textId="77777777" w:rsidR="000C5C22" w:rsidRPr="00492104" w:rsidRDefault="000C5C22" w:rsidP="000C5C22">
      <w:pPr>
        <w:spacing w:after="0" w:line="240" w:lineRule="auto"/>
        <w:rPr>
          <w:rFonts w:ascii="Arial" w:hAnsi="Arial" w:cs="Arial"/>
          <w:color w:val="002060"/>
          <w:sz w:val="10"/>
          <w:szCs w:val="10"/>
          <w:shd w:val="clear" w:color="auto" w:fill="FFFFFF"/>
        </w:rPr>
      </w:pPr>
    </w:p>
    <w:p w14:paraId="67DF8A49" w14:textId="03A3BC2D" w:rsidR="000C5C22" w:rsidRPr="0030132F" w:rsidRDefault="000C5C22" w:rsidP="000C5C22">
      <w:pPr>
        <w:spacing w:after="0" w:line="240" w:lineRule="auto"/>
        <w:rPr>
          <w:rFonts w:ascii="Avenir Next" w:hAnsi="Avenir Next" w:cs="Arial"/>
          <w:color w:val="204B7E"/>
        </w:rPr>
      </w:pPr>
      <w:r w:rsidRPr="0030132F">
        <w:rPr>
          <w:rFonts w:ascii="Avenir Next Medium" w:hAnsi="Avenir Next Medium" w:cs="Arial"/>
          <w:color w:val="B2AD65"/>
          <w:sz w:val="24"/>
          <w:szCs w:val="24"/>
          <w:shd w:val="clear" w:color="auto" w:fill="FFFFFF"/>
        </w:rPr>
        <w:t>Testing and Reviews Conducted</w:t>
      </w:r>
      <w:r w:rsidR="0030132F">
        <w:rPr>
          <w:rFonts w:ascii="Avenir Next" w:hAnsi="Avenir Next" w:cs="Arial"/>
          <w:color w:val="204B7E"/>
          <w:shd w:val="clear" w:color="auto" w:fill="FFFFFF"/>
        </w:rPr>
        <w:br/>
      </w:r>
      <w:r w:rsidRPr="0030132F">
        <w:rPr>
          <w:rFonts w:ascii="Avenir Next" w:hAnsi="Avenir Next" w:cs="Arial"/>
          <w:color w:val="204B7E"/>
        </w:rPr>
        <w:t xml:space="preserve">Halyard Compliance LLC (“Halyard”) evaluated the BSA, U.S. PATRIOT Act and FINRA requirements related to the Firm’s AMLCP.  Among other things, Halyard reviewed policies, procedures and processes, the supervisory structure related to AMLCP as well as the training program related to AML requirements. Each section of this report will generally describe the documentation and information that was reviewed in conjunction with the respective review area. </w:t>
      </w:r>
    </w:p>
    <w:p w14:paraId="05C8F128" w14:textId="77777777" w:rsidR="000C5C22" w:rsidRPr="0030132F" w:rsidRDefault="000C5C22" w:rsidP="000C5C22">
      <w:pPr>
        <w:autoSpaceDE w:val="0"/>
        <w:autoSpaceDN w:val="0"/>
        <w:adjustRightInd w:val="0"/>
        <w:spacing w:after="0" w:line="240" w:lineRule="auto"/>
        <w:rPr>
          <w:rFonts w:ascii="Avenir Next" w:hAnsi="Avenir Next" w:cs="Arial"/>
          <w:color w:val="204B7E"/>
          <w:sz w:val="10"/>
          <w:szCs w:val="10"/>
        </w:rPr>
      </w:pPr>
    </w:p>
    <w:p w14:paraId="502DBA58" w14:textId="624092E7" w:rsidR="00492104" w:rsidRPr="0030132F" w:rsidRDefault="000C5C22" w:rsidP="00467E75">
      <w:pPr>
        <w:autoSpaceDE w:val="0"/>
        <w:autoSpaceDN w:val="0"/>
        <w:adjustRightInd w:val="0"/>
        <w:spacing w:after="0" w:line="240" w:lineRule="auto"/>
        <w:rPr>
          <w:rFonts w:ascii="Avenir Next" w:hAnsi="Avenir Next" w:cs="Arial"/>
          <w:color w:val="204B7E"/>
        </w:rPr>
      </w:pPr>
      <w:r w:rsidRPr="0030132F">
        <w:rPr>
          <w:rFonts w:ascii="Avenir Next" w:hAnsi="Avenir Next" w:cs="Arial"/>
          <w:color w:val="204B7E"/>
        </w:rPr>
        <w:t xml:space="preserve">Account and Activity Sample Methodology:  Based upon our review of the Firm’s activities and business model, Halyard selected a risk-based review process of accounts that were open and conducted transactions during the review period.  From the list of </w:t>
      </w:r>
      <w:r w:rsidR="007A59F6" w:rsidRPr="0030132F">
        <w:rPr>
          <w:rFonts w:ascii="Avenir Next" w:hAnsi="Avenir Next" w:cs="Arial"/>
          <w:color w:val="204B7E"/>
        </w:rPr>
        <w:t>transactions during the sampled period</w:t>
      </w:r>
      <w:r w:rsidRPr="0030132F">
        <w:rPr>
          <w:rFonts w:ascii="Avenir Next" w:hAnsi="Avenir Next" w:cs="Arial"/>
          <w:color w:val="204B7E"/>
        </w:rPr>
        <w:t xml:space="preserve">, Halyard Compliance selected a </w:t>
      </w:r>
      <w:r w:rsidR="007A59F6" w:rsidRPr="0030132F">
        <w:rPr>
          <w:rFonts w:ascii="Avenir Next" w:hAnsi="Avenir Next" w:cs="Arial"/>
          <w:color w:val="204B7E"/>
        </w:rPr>
        <w:t xml:space="preserve">random </w:t>
      </w:r>
      <w:r w:rsidRPr="0030132F">
        <w:rPr>
          <w:rFonts w:ascii="Avenir Next" w:hAnsi="Avenir Next" w:cs="Arial"/>
          <w:color w:val="204B7E"/>
        </w:rPr>
        <w:t xml:space="preserve">sample </w:t>
      </w:r>
      <w:r w:rsidR="007A59F6" w:rsidRPr="0030132F">
        <w:rPr>
          <w:rFonts w:ascii="Avenir Next" w:hAnsi="Avenir Next" w:cs="Arial"/>
          <w:color w:val="204B7E"/>
        </w:rPr>
        <w:t>of</w:t>
      </w:r>
      <w:r w:rsidRPr="0030132F">
        <w:rPr>
          <w:rFonts w:ascii="Avenir Next" w:hAnsi="Avenir Next" w:cs="Arial"/>
          <w:color w:val="204B7E"/>
        </w:rPr>
        <w:t xml:space="preserve"> various entity types</w:t>
      </w:r>
      <w:r w:rsidR="007A59F6" w:rsidRPr="0030132F">
        <w:rPr>
          <w:rFonts w:ascii="Avenir Next" w:hAnsi="Avenir Next" w:cs="Arial"/>
          <w:color w:val="204B7E"/>
        </w:rPr>
        <w:t xml:space="preserve"> that were opened during the review period as well as period to the current review period</w:t>
      </w:r>
      <w:r w:rsidRPr="0030132F">
        <w:rPr>
          <w:rFonts w:ascii="Avenir Next" w:hAnsi="Avenir Next" w:cs="Arial"/>
          <w:color w:val="204B7E"/>
        </w:rPr>
        <w:t xml:space="preserve">.  Additional information related to these reviews is found in the respective review area that follows. </w:t>
      </w:r>
    </w:p>
    <w:p w14:paraId="7143963A" w14:textId="77777777" w:rsidR="003E3062" w:rsidRPr="0030132F" w:rsidRDefault="003E3062" w:rsidP="00467E75">
      <w:pPr>
        <w:autoSpaceDE w:val="0"/>
        <w:autoSpaceDN w:val="0"/>
        <w:adjustRightInd w:val="0"/>
        <w:spacing w:after="0" w:line="240" w:lineRule="auto"/>
        <w:rPr>
          <w:rFonts w:ascii="Avenir Next" w:hAnsi="Avenir Next" w:cs="Arial"/>
          <w:color w:val="204B7E"/>
        </w:rPr>
      </w:pPr>
    </w:p>
    <w:p w14:paraId="04C25E99" w14:textId="32A592D0" w:rsidR="000821C9" w:rsidRPr="0030132F" w:rsidRDefault="000821C9" w:rsidP="000821C9">
      <w:pPr>
        <w:autoSpaceDE w:val="0"/>
        <w:autoSpaceDN w:val="0"/>
        <w:adjustRightInd w:val="0"/>
        <w:spacing w:after="0" w:line="240" w:lineRule="auto"/>
        <w:rPr>
          <w:rFonts w:ascii="Avenir Next" w:hAnsi="Avenir Next" w:cs="Arial"/>
          <w:color w:val="204B7E"/>
          <w:u w:val="single"/>
        </w:rPr>
      </w:pPr>
      <w:r w:rsidRPr="0030132F">
        <w:rPr>
          <w:rFonts w:ascii="Avenir Next Medium" w:hAnsi="Avenir Next Medium" w:cs="Arial"/>
          <w:color w:val="B2AD65"/>
          <w:sz w:val="24"/>
          <w:szCs w:val="24"/>
          <w:shd w:val="clear" w:color="auto" w:fill="FFFFFF"/>
        </w:rPr>
        <w:t>Review Period</w:t>
      </w:r>
      <w:r w:rsidRPr="0030132F">
        <w:rPr>
          <w:rFonts w:ascii="Avenir Next" w:hAnsi="Avenir Next" w:cs="Arial"/>
          <w:color w:val="204B7E"/>
        </w:rPr>
        <w:t xml:space="preserve">  </w:t>
      </w:r>
      <w:r w:rsidR="0030132F">
        <w:rPr>
          <w:rFonts w:ascii="Avenir Next" w:hAnsi="Avenir Next" w:cs="Arial"/>
          <w:color w:val="204B7E"/>
        </w:rPr>
        <w:br/>
      </w:r>
      <w:r w:rsidRPr="0030132F">
        <w:rPr>
          <w:rFonts w:ascii="Avenir Next" w:hAnsi="Avenir Next" w:cs="Arial"/>
          <w:color w:val="204B7E"/>
        </w:rPr>
        <w:t xml:space="preserve">The review period </w:t>
      </w:r>
      <w:proofErr w:type="gramStart"/>
      <w:r w:rsidRPr="0030132F">
        <w:rPr>
          <w:rFonts w:ascii="Avenir Next" w:hAnsi="Avenir Next" w:cs="Arial"/>
          <w:color w:val="204B7E"/>
        </w:rPr>
        <w:t>is:</w:t>
      </w:r>
      <w:proofErr w:type="gramEnd"/>
      <w:r w:rsidRPr="0030132F">
        <w:rPr>
          <w:rFonts w:ascii="Avenir Next" w:hAnsi="Avenir Next" w:cs="Arial"/>
          <w:color w:val="204B7E"/>
        </w:rPr>
        <w:t xml:space="preserve"> </w:t>
      </w:r>
      <w:r w:rsidR="00E157A1" w:rsidRPr="0030132F">
        <w:rPr>
          <w:rFonts w:ascii="Avenir Next" w:hAnsi="Avenir Next" w:cs="Arial"/>
          <w:color w:val="204B7E"/>
          <w:u w:val="single"/>
        </w:rPr>
        <w:t>July 31, 2021 - August 31, 2022</w:t>
      </w:r>
    </w:p>
    <w:p w14:paraId="2FB3BC7F" w14:textId="77777777" w:rsidR="000821C9" w:rsidRPr="0030132F" w:rsidRDefault="000821C9" w:rsidP="000821C9">
      <w:pPr>
        <w:autoSpaceDE w:val="0"/>
        <w:autoSpaceDN w:val="0"/>
        <w:adjustRightInd w:val="0"/>
        <w:spacing w:after="0" w:line="240" w:lineRule="auto"/>
        <w:rPr>
          <w:rFonts w:ascii="Avenir Next" w:hAnsi="Avenir Next" w:cs="Arial"/>
          <w:color w:val="204B7E"/>
        </w:rPr>
      </w:pPr>
    </w:p>
    <w:p w14:paraId="1D530E5C" w14:textId="70D2BD66" w:rsidR="000821C9" w:rsidRPr="0030132F" w:rsidRDefault="000821C9" w:rsidP="000821C9">
      <w:pPr>
        <w:autoSpaceDE w:val="0"/>
        <w:autoSpaceDN w:val="0"/>
        <w:adjustRightInd w:val="0"/>
        <w:spacing w:after="0" w:line="240" w:lineRule="auto"/>
        <w:rPr>
          <w:rFonts w:ascii="Avenir Next" w:hAnsi="Avenir Next" w:cs="Arial"/>
          <w:color w:val="204B7E"/>
        </w:rPr>
      </w:pPr>
      <w:r w:rsidRPr="0030132F">
        <w:rPr>
          <w:rFonts w:ascii="Avenir Next Medium" w:hAnsi="Avenir Next Medium" w:cs="Arial"/>
          <w:color w:val="B2AD65"/>
          <w:sz w:val="24"/>
          <w:szCs w:val="24"/>
          <w:shd w:val="clear" w:color="auto" w:fill="FFFFFF"/>
        </w:rPr>
        <w:t xml:space="preserve">Reviews </w:t>
      </w:r>
      <w:r w:rsidR="0030132F">
        <w:rPr>
          <w:rFonts w:ascii="Avenir Next" w:hAnsi="Avenir Next" w:cs="Arial"/>
          <w:color w:val="204B7E"/>
        </w:rPr>
        <w:br/>
      </w:r>
      <w:r w:rsidRPr="0030132F">
        <w:rPr>
          <w:rFonts w:ascii="Avenir Next" w:hAnsi="Avenir Next" w:cs="Arial"/>
          <w:color w:val="204B7E"/>
        </w:rPr>
        <w:t xml:space="preserve">Onsite review was conducted </w:t>
      </w:r>
      <w:r w:rsidRPr="0030132F">
        <w:rPr>
          <w:rFonts w:ascii="Avenir Next" w:hAnsi="Avenir Next" w:cs="Arial"/>
          <w:color w:val="204B7E"/>
          <w:u w:val="single"/>
        </w:rPr>
        <w:t>September 22 – 23, 2022</w:t>
      </w:r>
      <w:r w:rsidRPr="0030132F">
        <w:rPr>
          <w:rFonts w:ascii="Avenir Next" w:hAnsi="Avenir Next" w:cs="Arial"/>
          <w:color w:val="204B7E"/>
        </w:rPr>
        <w:t>.  Additional interviews were conducted offsite teleconference (Zoom) interviews, phone calls and records requests.</w:t>
      </w:r>
    </w:p>
    <w:p w14:paraId="165A9812" w14:textId="77777777" w:rsidR="000821C9" w:rsidRPr="0030132F" w:rsidRDefault="000821C9" w:rsidP="000821C9">
      <w:pPr>
        <w:autoSpaceDE w:val="0"/>
        <w:autoSpaceDN w:val="0"/>
        <w:adjustRightInd w:val="0"/>
        <w:spacing w:after="0" w:line="240" w:lineRule="auto"/>
        <w:rPr>
          <w:rFonts w:ascii="Avenir Next" w:hAnsi="Avenir Next" w:cs="Arial"/>
          <w:color w:val="204B7E"/>
        </w:rPr>
      </w:pPr>
    </w:p>
    <w:p w14:paraId="2C88AA4E" w14:textId="0739E099" w:rsidR="000821C9" w:rsidRPr="0030132F" w:rsidRDefault="000821C9" w:rsidP="000821C9">
      <w:pPr>
        <w:autoSpaceDE w:val="0"/>
        <w:autoSpaceDN w:val="0"/>
        <w:adjustRightInd w:val="0"/>
        <w:spacing w:after="0" w:line="240" w:lineRule="auto"/>
        <w:rPr>
          <w:rFonts w:ascii="Avenir Next" w:hAnsi="Avenir Next" w:cs="Arial"/>
          <w:color w:val="204B7E"/>
        </w:rPr>
      </w:pPr>
      <w:r w:rsidRPr="0030132F">
        <w:rPr>
          <w:rFonts w:ascii="Avenir Next Medium" w:hAnsi="Avenir Next Medium" w:cs="Arial"/>
          <w:color w:val="B2AD65"/>
          <w:sz w:val="24"/>
          <w:szCs w:val="24"/>
          <w:shd w:val="clear" w:color="auto" w:fill="FFFFFF"/>
        </w:rPr>
        <w:t>Interviews</w:t>
      </w:r>
      <w:r w:rsidR="0030132F">
        <w:rPr>
          <w:rFonts w:ascii="Avenir Next" w:hAnsi="Avenir Next" w:cs="Arial"/>
          <w:color w:val="204B7E"/>
        </w:rPr>
        <w:br/>
      </w:r>
      <w:r w:rsidRPr="0030132F">
        <w:rPr>
          <w:rFonts w:ascii="Avenir Next" w:hAnsi="Avenir Next" w:cs="Arial"/>
          <w:color w:val="204B7E"/>
        </w:rPr>
        <w:t>Halyard interviewed the following Principals and Department Heads as part of this audit (collectively “Compliance Department” or “Compliance Staff”):</w:t>
      </w:r>
    </w:p>
    <w:p w14:paraId="11FA3BEB" w14:textId="77777777" w:rsidR="000821C9" w:rsidRDefault="000821C9" w:rsidP="000821C9">
      <w:pPr>
        <w:autoSpaceDE w:val="0"/>
        <w:autoSpaceDN w:val="0"/>
        <w:adjustRightInd w:val="0"/>
        <w:spacing w:after="0" w:line="240" w:lineRule="auto"/>
        <w:rPr>
          <w:rFonts w:ascii="Arial" w:hAnsi="Arial" w:cs="Arial"/>
          <w:color w:val="002060"/>
        </w:rPr>
      </w:pPr>
    </w:p>
    <w:p w14:paraId="7BA3ACE7" w14:textId="39D00E79" w:rsidR="0030132F" w:rsidRDefault="0030132F">
      <w:pPr>
        <w:rPr>
          <w:rFonts w:ascii="Arial" w:hAnsi="Arial" w:cs="Arial"/>
          <w:b/>
          <w:shd w:val="clear" w:color="auto" w:fill="FFFFFF"/>
        </w:rPr>
      </w:pPr>
      <w:r>
        <w:rPr>
          <w:rFonts w:ascii="Arial" w:hAnsi="Arial" w:cs="Arial"/>
          <w:b/>
          <w:shd w:val="clear" w:color="auto" w:fill="FFFFFF"/>
        </w:rPr>
        <w:br w:type="page"/>
      </w:r>
    </w:p>
    <w:p w14:paraId="6B8D4AE3" w14:textId="77777777" w:rsidR="0030132F" w:rsidRDefault="0030132F" w:rsidP="0030132F">
      <w:pPr>
        <w:spacing w:after="0" w:line="240" w:lineRule="auto"/>
        <w:rPr>
          <w:rFonts w:ascii="Avenir Next Medium" w:hAnsi="Avenir Next Medium" w:cs="Arial"/>
          <w:color w:val="B2AD65"/>
          <w:sz w:val="36"/>
          <w:szCs w:val="36"/>
        </w:rPr>
      </w:pPr>
    </w:p>
    <w:p w14:paraId="7C4BF437" w14:textId="37163F75" w:rsidR="0030132F" w:rsidRPr="00382F0D" w:rsidRDefault="0030132F" w:rsidP="0030132F">
      <w:pPr>
        <w:spacing w:after="0" w:line="240" w:lineRule="auto"/>
        <w:rPr>
          <w:rFonts w:ascii="Arial" w:hAnsi="Arial" w:cs="Arial"/>
          <w:b/>
          <w:shd w:val="clear" w:color="auto" w:fill="FFFFFF"/>
        </w:rPr>
      </w:pPr>
      <w:r>
        <w:rPr>
          <w:rFonts w:ascii="Avenir Next Medium" w:hAnsi="Avenir Next Medium" w:cs="Arial"/>
          <w:color w:val="B2AD65"/>
          <w:sz w:val="36"/>
          <w:szCs w:val="36"/>
        </w:rPr>
        <w:t>3</w:t>
      </w:r>
      <w:r w:rsidRPr="00382F0D">
        <w:rPr>
          <w:rFonts w:ascii="Avenir Next Medium" w:hAnsi="Avenir Next Medium" w:cs="Arial"/>
          <w:color w:val="B2AD65"/>
          <w:sz w:val="36"/>
          <w:szCs w:val="36"/>
        </w:rPr>
        <w:t>.</w:t>
      </w:r>
      <w:r>
        <w:rPr>
          <w:rFonts w:ascii="Avenir Next Medium" w:hAnsi="Avenir Next Medium" w:cs="Arial"/>
          <w:color w:val="B2AD65"/>
          <w:sz w:val="36"/>
          <w:szCs w:val="36"/>
        </w:rPr>
        <w:t xml:space="preserve"> AML Compliance Program Policies, Procedures </w:t>
      </w:r>
      <w:r>
        <w:rPr>
          <w:rFonts w:ascii="Avenir Next Medium" w:hAnsi="Avenir Next Medium" w:cs="Arial"/>
          <w:color w:val="B2AD65"/>
          <w:sz w:val="36"/>
          <w:szCs w:val="36"/>
        </w:rPr>
        <w:br/>
        <w:t>and Supervisory Structure</w:t>
      </w:r>
    </w:p>
    <w:p w14:paraId="72AE920A" w14:textId="377AC1BB" w:rsidR="00C52566" w:rsidRPr="006D106B" w:rsidRDefault="005F34D1" w:rsidP="005F34D1">
      <w:pPr>
        <w:tabs>
          <w:tab w:val="left" w:pos="1845"/>
        </w:tabs>
        <w:spacing w:after="0" w:line="240" w:lineRule="auto"/>
        <w:rPr>
          <w:rFonts w:ascii="Arial" w:hAnsi="Arial" w:cs="Arial"/>
          <w:b/>
          <w:shd w:val="clear" w:color="auto" w:fill="FFFFFF"/>
        </w:rPr>
      </w:pPr>
      <w:r w:rsidRPr="006D106B">
        <w:rPr>
          <w:rFonts w:ascii="Arial" w:hAnsi="Arial" w:cs="Arial"/>
          <w:b/>
          <w:shd w:val="clear" w:color="auto" w:fill="FFFFFF"/>
        </w:rPr>
        <w:tab/>
      </w:r>
    </w:p>
    <w:p w14:paraId="7C47FB31" w14:textId="023FE708" w:rsidR="00D15A4F" w:rsidRPr="006D106B" w:rsidRDefault="00DF6428" w:rsidP="00DF6428">
      <w:pPr>
        <w:tabs>
          <w:tab w:val="left" w:pos="1845"/>
        </w:tabs>
        <w:spacing w:after="0" w:line="240" w:lineRule="auto"/>
        <w:rPr>
          <w:rFonts w:ascii="Arial" w:hAnsi="Arial" w:cs="Arial"/>
          <w:b/>
          <w:shd w:val="clear" w:color="auto" w:fill="FFFFFF"/>
        </w:rPr>
      </w:pPr>
      <w:r>
        <w:rPr>
          <w:rFonts w:ascii="Arial" w:hAnsi="Arial" w:cs="Arial"/>
          <w:b/>
          <w:shd w:val="clear" w:color="auto" w:fill="FFFFFF"/>
        </w:rPr>
        <w:tab/>
      </w:r>
    </w:p>
    <w:p w14:paraId="0519615F" w14:textId="77777777" w:rsidR="0030132F" w:rsidRPr="0030132F" w:rsidRDefault="006E0C38" w:rsidP="008C1929">
      <w:pPr>
        <w:autoSpaceDE w:val="0"/>
        <w:autoSpaceDN w:val="0"/>
        <w:adjustRightInd w:val="0"/>
        <w:spacing w:after="0" w:line="240" w:lineRule="auto"/>
        <w:rPr>
          <w:rFonts w:ascii="Avenir Next Medium" w:hAnsi="Avenir Next Medium" w:cs="Arial"/>
          <w:color w:val="B2AD65"/>
          <w:sz w:val="24"/>
          <w:szCs w:val="24"/>
          <w:shd w:val="clear" w:color="auto" w:fill="FFFFFF"/>
        </w:rPr>
      </w:pPr>
      <w:r w:rsidRPr="0030132F">
        <w:rPr>
          <w:rFonts w:ascii="Avenir Next Medium" w:hAnsi="Avenir Next Medium" w:cs="Arial"/>
          <w:color w:val="B2AD65"/>
          <w:sz w:val="24"/>
          <w:szCs w:val="24"/>
          <w:shd w:val="clear" w:color="auto" w:fill="FFFFFF"/>
        </w:rPr>
        <w:t>Background</w:t>
      </w:r>
    </w:p>
    <w:p w14:paraId="50FE1A07" w14:textId="222F2133" w:rsidR="008C1929" w:rsidRPr="00D13339" w:rsidRDefault="007D567D" w:rsidP="00D13339">
      <w:pPr>
        <w:autoSpaceDE w:val="0"/>
        <w:autoSpaceDN w:val="0"/>
        <w:adjustRightInd w:val="0"/>
        <w:spacing w:after="0" w:line="240" w:lineRule="auto"/>
        <w:rPr>
          <w:rFonts w:ascii="Avenir Next" w:hAnsi="Avenir Next" w:cs="Arial"/>
          <w:color w:val="204B7E"/>
        </w:rPr>
      </w:pPr>
      <w:r w:rsidRPr="00D13339">
        <w:rPr>
          <w:rFonts w:ascii="Avenir Next" w:hAnsi="Avenir Next" w:cs="Arial"/>
          <w:color w:val="204B7E"/>
        </w:rPr>
        <w:t xml:space="preserve">As discussed, FINRA Rule 3310 specifically requires the Firm to </w:t>
      </w:r>
      <w:r w:rsidRPr="00D13339">
        <w:rPr>
          <w:rFonts w:ascii="Avenir Next" w:eastAsia="Times New Roman" w:hAnsi="Avenir Next" w:cs="Arial"/>
          <w:color w:val="204B7E"/>
        </w:rPr>
        <w:t>develop and implement a written anti-money laundering program reasonably designed to achieve and monitor the member's compliance with the requirements of the Bank Secrecy Act (31 U.S.C. 5311, et seq.), and the implementing regulations promulgated thereunder by the Department of the Treasury.</w:t>
      </w:r>
      <w:r w:rsidR="00A91F49" w:rsidRPr="00D13339">
        <w:rPr>
          <w:rFonts w:ascii="Avenir Next" w:eastAsia="Times New Roman" w:hAnsi="Avenir Next" w:cs="Arial"/>
          <w:color w:val="204B7E"/>
        </w:rPr>
        <w:t xml:space="preserve"> During</w:t>
      </w:r>
      <w:r w:rsidR="00884A5C" w:rsidRPr="00D13339">
        <w:rPr>
          <w:rFonts w:ascii="Avenir Next" w:eastAsia="Times New Roman" w:hAnsi="Avenir Next" w:cs="Arial"/>
          <w:color w:val="204B7E"/>
        </w:rPr>
        <w:t xml:space="preserve"> the effective period of the PA</w:t>
      </w:r>
      <w:r w:rsidR="00A91F49" w:rsidRPr="00D13339">
        <w:rPr>
          <w:rFonts w:ascii="Avenir Next" w:eastAsia="Times New Roman" w:hAnsi="Avenir Next" w:cs="Arial"/>
          <w:color w:val="204B7E"/>
        </w:rPr>
        <w:t>T</w:t>
      </w:r>
      <w:r w:rsidR="00884A5C" w:rsidRPr="00D13339">
        <w:rPr>
          <w:rFonts w:ascii="Avenir Next" w:eastAsia="Times New Roman" w:hAnsi="Avenir Next" w:cs="Arial"/>
          <w:color w:val="204B7E"/>
        </w:rPr>
        <w:t>R</w:t>
      </w:r>
      <w:r w:rsidR="00A91F49" w:rsidRPr="00D13339">
        <w:rPr>
          <w:rFonts w:ascii="Avenir Next" w:eastAsia="Times New Roman" w:hAnsi="Avenir Next" w:cs="Arial"/>
          <w:color w:val="204B7E"/>
        </w:rPr>
        <w:t xml:space="preserve">IOT ACT, The Securities Industry Association Anti-Money Laundering Committee released a preliminary guide for firms to use when developing their AML programs (SIA Guidance), which many broker-dealers use as </w:t>
      </w:r>
      <w:r w:rsidR="008C1929" w:rsidRPr="00D13339">
        <w:rPr>
          <w:rFonts w:ascii="Avenir Next" w:eastAsia="Times New Roman" w:hAnsi="Avenir Next" w:cs="Arial"/>
          <w:color w:val="204B7E"/>
        </w:rPr>
        <w:t>guidance</w:t>
      </w:r>
      <w:r w:rsidR="00A91F49" w:rsidRPr="00D13339">
        <w:rPr>
          <w:rFonts w:ascii="Avenir Next" w:eastAsia="Times New Roman" w:hAnsi="Avenir Next" w:cs="Arial"/>
          <w:color w:val="204B7E"/>
        </w:rPr>
        <w:t xml:space="preserve"> to assist in </w:t>
      </w:r>
      <w:r w:rsidR="008C1929" w:rsidRPr="00D13339">
        <w:rPr>
          <w:rFonts w:ascii="Avenir Next" w:eastAsia="Times New Roman" w:hAnsi="Avenir Next" w:cs="Arial"/>
          <w:color w:val="204B7E"/>
        </w:rPr>
        <w:t>developing</w:t>
      </w:r>
      <w:r w:rsidR="00A91F49" w:rsidRPr="00D13339">
        <w:rPr>
          <w:rFonts w:ascii="Avenir Next" w:eastAsia="Times New Roman" w:hAnsi="Avenir Next" w:cs="Arial"/>
          <w:color w:val="204B7E"/>
        </w:rPr>
        <w:t xml:space="preserve"> their AMLCP. </w:t>
      </w:r>
      <w:r w:rsidR="008C1929" w:rsidRPr="00D13339">
        <w:rPr>
          <w:rFonts w:ascii="Avenir Next" w:eastAsia="Times New Roman" w:hAnsi="Avenir Next" w:cs="Arial"/>
          <w:color w:val="204B7E"/>
        </w:rPr>
        <w:t xml:space="preserve">Additionally, FINRA Rule 3310 as well as </w:t>
      </w:r>
      <w:r w:rsidR="008C1929" w:rsidRPr="00D13339">
        <w:rPr>
          <w:rFonts w:ascii="Avenir Next" w:hAnsi="Avenir Next" w:cs="Arial"/>
          <w:color w:val="204B7E"/>
        </w:rPr>
        <w:t>Section 352 of the USA PATRIOT Act requires broker-dealers to establish an AMLCP</w:t>
      </w:r>
      <w:r w:rsidR="006E0C38" w:rsidRPr="00D13339">
        <w:rPr>
          <w:rFonts w:ascii="Avenir Next" w:hAnsi="Avenir Next" w:cs="Arial"/>
          <w:color w:val="204B7E"/>
        </w:rPr>
        <w:t xml:space="preserve"> and the </w:t>
      </w:r>
      <w:r w:rsidR="008C1929" w:rsidRPr="00D13339">
        <w:rPr>
          <w:rFonts w:ascii="Avenir Next" w:hAnsi="Avenir Next" w:cs="Arial"/>
          <w:color w:val="204B7E"/>
        </w:rPr>
        <w:t xml:space="preserve">development of internal policies, </w:t>
      </w:r>
      <w:proofErr w:type="gramStart"/>
      <w:r w:rsidR="008C1929" w:rsidRPr="00D13339">
        <w:rPr>
          <w:rFonts w:ascii="Avenir Next" w:hAnsi="Avenir Next" w:cs="Arial"/>
          <w:color w:val="204B7E"/>
        </w:rPr>
        <w:t>procedures</w:t>
      </w:r>
      <w:proofErr w:type="gramEnd"/>
      <w:r w:rsidR="008C1929" w:rsidRPr="00D13339">
        <w:rPr>
          <w:rFonts w:ascii="Avenir Next" w:hAnsi="Avenir Next" w:cs="Arial"/>
          <w:color w:val="204B7E"/>
        </w:rPr>
        <w:t xml:space="preserve"> and controls</w:t>
      </w:r>
      <w:r w:rsidR="006E0C38" w:rsidRPr="00D13339">
        <w:rPr>
          <w:rFonts w:ascii="Avenir Next" w:hAnsi="Avenir Next" w:cs="Arial"/>
          <w:color w:val="204B7E"/>
        </w:rPr>
        <w:t>.</w:t>
      </w:r>
      <w:r w:rsidR="00BD328C" w:rsidRPr="00D13339">
        <w:rPr>
          <w:rFonts w:ascii="Avenir Next" w:hAnsi="Avenir Next" w:cs="Arial"/>
          <w:color w:val="204B7E"/>
        </w:rPr>
        <w:t xml:space="preserve"> </w:t>
      </w:r>
      <w:r w:rsidR="0066532B" w:rsidRPr="00D13339">
        <w:rPr>
          <w:rFonts w:ascii="Avenir Next" w:hAnsi="Avenir Next" w:cs="Arial"/>
          <w:color w:val="204B7E"/>
        </w:rPr>
        <w:t xml:space="preserve">Then too, </w:t>
      </w:r>
      <w:r w:rsidR="00BD328C" w:rsidRPr="00D13339">
        <w:rPr>
          <w:rFonts w:ascii="Avenir Next" w:hAnsi="Avenir Next" w:cs="Arial"/>
          <w:color w:val="204B7E"/>
          <w:shd w:val="clear" w:color="auto" w:fill="FFFFFF"/>
        </w:rPr>
        <w:t xml:space="preserve">31 U.S.C. 5318(h) also requires the establishment of an AMLCP </w:t>
      </w:r>
      <w:r w:rsidR="00BD328C" w:rsidRPr="00D13339">
        <w:rPr>
          <w:rFonts w:ascii="Avenir Next" w:hAnsi="Avenir Next" w:cs="Arial"/>
          <w:color w:val="204B7E"/>
        </w:rPr>
        <w:t xml:space="preserve">and the development of internal policies, </w:t>
      </w:r>
      <w:proofErr w:type="gramStart"/>
      <w:r w:rsidR="00BD328C" w:rsidRPr="00D13339">
        <w:rPr>
          <w:rFonts w:ascii="Avenir Next" w:hAnsi="Avenir Next" w:cs="Arial"/>
          <w:color w:val="204B7E"/>
        </w:rPr>
        <w:t>procedures</w:t>
      </w:r>
      <w:proofErr w:type="gramEnd"/>
      <w:r w:rsidR="00BD328C" w:rsidRPr="00D13339">
        <w:rPr>
          <w:rFonts w:ascii="Avenir Next" w:hAnsi="Avenir Next" w:cs="Arial"/>
          <w:color w:val="204B7E"/>
        </w:rPr>
        <w:t xml:space="preserve"> and controls.</w:t>
      </w:r>
      <w:r w:rsidR="005E7A8E" w:rsidRPr="00D13339">
        <w:rPr>
          <w:rFonts w:ascii="Avenir Next" w:hAnsi="Avenir Next" w:cs="Arial"/>
          <w:color w:val="204B7E"/>
        </w:rPr>
        <w:t xml:space="preserve">  FINRA Rules also require an authorized principal of the Firm to evidence approval of the Anti-Money Laundering Compliance Program.</w:t>
      </w:r>
    </w:p>
    <w:p w14:paraId="07123E72" w14:textId="61F25688" w:rsidR="009B37FD" w:rsidRPr="00D13339" w:rsidRDefault="009B37FD" w:rsidP="00D13339">
      <w:pPr>
        <w:autoSpaceDE w:val="0"/>
        <w:autoSpaceDN w:val="0"/>
        <w:adjustRightInd w:val="0"/>
        <w:spacing w:after="0" w:line="240" w:lineRule="auto"/>
        <w:rPr>
          <w:rFonts w:ascii="Avenir Next" w:hAnsi="Avenir Next" w:cs="Arial"/>
          <w:color w:val="204B7E"/>
        </w:rPr>
      </w:pPr>
    </w:p>
    <w:p w14:paraId="534E8C44" w14:textId="234D4A4E" w:rsidR="009B37FD" w:rsidRPr="00D13339" w:rsidRDefault="009B37FD" w:rsidP="00D13339">
      <w:pPr>
        <w:autoSpaceDE w:val="0"/>
        <w:autoSpaceDN w:val="0"/>
        <w:adjustRightInd w:val="0"/>
        <w:spacing w:after="0" w:line="240" w:lineRule="auto"/>
        <w:rPr>
          <w:rFonts w:ascii="Avenir Next" w:hAnsi="Avenir Next" w:cs="Arial"/>
          <w:color w:val="204B7E"/>
        </w:rPr>
      </w:pPr>
      <w:r w:rsidRPr="00D13339">
        <w:rPr>
          <w:rFonts w:ascii="Avenir Next" w:hAnsi="Avenir Next" w:cs="Arial"/>
          <w:color w:val="204B7E"/>
        </w:rPr>
        <w:t xml:space="preserve">CFR §1023.100 defines an “account” </w:t>
      </w:r>
      <w:r w:rsidRPr="00D13339">
        <w:rPr>
          <w:rFonts w:ascii="Avenir Next" w:hAnsi="Avenir Next" w:cs="Arial"/>
          <w:i/>
          <w:iCs/>
          <w:color w:val="204B7E"/>
        </w:rPr>
        <w:t>“…means a formal relationship with a broker-dealer established to effect transactions in securities, including, but not limited to, the purchase or sale of securities and securities loaned and borrowed activity, and to hold securities or other assets for safekeeping or as collateral.”   The rule defines a “customer” “…means a person that opens a new account; and an individual who opens a new account for: an individual who lacks legal capacity; or an entity that is not a legal person…”.</w:t>
      </w:r>
      <w:r w:rsidRPr="00D13339">
        <w:rPr>
          <w:rFonts w:ascii="Avenir Next" w:hAnsi="Avenir Next" w:cs="Arial"/>
          <w:color w:val="204B7E"/>
        </w:rPr>
        <w:t xml:space="preserve">  </w:t>
      </w:r>
      <w:r w:rsidR="00844317" w:rsidRPr="00D13339">
        <w:rPr>
          <w:rFonts w:ascii="Avenir Next" w:hAnsi="Avenir Next" w:cs="Arial"/>
          <w:color w:val="204B7E"/>
        </w:rPr>
        <w:t xml:space="preserve"> </w:t>
      </w:r>
    </w:p>
    <w:p w14:paraId="28EE854F" w14:textId="77777777" w:rsidR="009B37FD" w:rsidRPr="00D13339" w:rsidRDefault="009B37FD" w:rsidP="00D13339">
      <w:pPr>
        <w:autoSpaceDE w:val="0"/>
        <w:autoSpaceDN w:val="0"/>
        <w:adjustRightInd w:val="0"/>
        <w:spacing w:after="0" w:line="240" w:lineRule="auto"/>
        <w:rPr>
          <w:rFonts w:ascii="Avenir Next" w:hAnsi="Avenir Next" w:cs="Arial"/>
          <w:color w:val="204B7E"/>
        </w:rPr>
      </w:pPr>
    </w:p>
    <w:p w14:paraId="720BB16C" w14:textId="0F9A7326" w:rsidR="006E0C38" w:rsidRPr="00D13339" w:rsidRDefault="006E0C38" w:rsidP="00D13339">
      <w:pPr>
        <w:autoSpaceDE w:val="0"/>
        <w:autoSpaceDN w:val="0"/>
        <w:adjustRightInd w:val="0"/>
        <w:spacing w:after="0" w:line="240" w:lineRule="auto"/>
        <w:rPr>
          <w:rFonts w:ascii="Arial" w:hAnsi="Arial" w:cs="Arial"/>
          <w:color w:val="204B7E"/>
        </w:rPr>
      </w:pPr>
    </w:p>
    <w:p w14:paraId="334026E3" w14:textId="77777777" w:rsidR="00E157A1" w:rsidRPr="00D13339" w:rsidRDefault="00E157A1" w:rsidP="00D13339">
      <w:pPr>
        <w:autoSpaceDE w:val="0"/>
        <w:autoSpaceDN w:val="0"/>
        <w:adjustRightInd w:val="0"/>
        <w:spacing w:after="0" w:line="240" w:lineRule="auto"/>
        <w:rPr>
          <w:rFonts w:ascii="Arial" w:hAnsi="Arial" w:cs="Arial"/>
          <w:color w:val="204B7E"/>
        </w:rPr>
      </w:pPr>
    </w:p>
    <w:p w14:paraId="5F9C8B5A" w14:textId="77777777" w:rsidR="0030132F" w:rsidRPr="0030132F" w:rsidRDefault="0030132F" w:rsidP="0030132F">
      <w:pPr>
        <w:autoSpaceDE w:val="0"/>
        <w:autoSpaceDN w:val="0"/>
        <w:adjustRightInd w:val="0"/>
        <w:spacing w:after="0" w:line="240" w:lineRule="auto"/>
        <w:jc w:val="center"/>
        <w:rPr>
          <w:rFonts w:ascii="Avenir Next" w:hAnsi="Avenir Next" w:cs="Arial"/>
          <w:i/>
          <w:iCs/>
          <w:color w:val="A6A6A6" w:themeColor="background1" w:themeShade="A6"/>
          <w:spacing w:val="20"/>
          <w:sz w:val="16"/>
          <w:szCs w:val="16"/>
          <w:shd w:val="clear" w:color="auto" w:fill="FFFFFF"/>
        </w:rPr>
      </w:pPr>
      <w:r w:rsidRPr="0030132F">
        <w:rPr>
          <w:rFonts w:ascii="Avenir Next" w:hAnsi="Avenir Next" w:cs="Arial"/>
          <w:i/>
          <w:iCs/>
          <w:color w:val="A6A6A6" w:themeColor="background1" w:themeShade="A6"/>
          <w:spacing w:val="20"/>
          <w:sz w:val="16"/>
          <w:szCs w:val="16"/>
          <w:shd w:val="clear" w:color="auto" w:fill="FFFFFF"/>
        </w:rPr>
        <w:t>– CONTINUED NEXT PAGE –</w:t>
      </w:r>
    </w:p>
    <w:p w14:paraId="313CCCBE" w14:textId="7680D6C3" w:rsidR="009B37FD" w:rsidRDefault="009B37FD" w:rsidP="008C1929">
      <w:pPr>
        <w:autoSpaceDE w:val="0"/>
        <w:autoSpaceDN w:val="0"/>
        <w:adjustRightInd w:val="0"/>
        <w:spacing w:after="0" w:line="240" w:lineRule="auto"/>
        <w:rPr>
          <w:rFonts w:ascii="Arial" w:hAnsi="Arial" w:cs="Arial"/>
          <w:color w:val="002060"/>
        </w:rPr>
      </w:pPr>
    </w:p>
    <w:p w14:paraId="47BBE7C2" w14:textId="0EB6CD21" w:rsidR="009B37FD" w:rsidRDefault="009B37FD" w:rsidP="008C1929">
      <w:pPr>
        <w:autoSpaceDE w:val="0"/>
        <w:autoSpaceDN w:val="0"/>
        <w:adjustRightInd w:val="0"/>
        <w:spacing w:after="0" w:line="240" w:lineRule="auto"/>
        <w:rPr>
          <w:rFonts w:ascii="Arial" w:hAnsi="Arial" w:cs="Arial"/>
          <w:color w:val="002060"/>
        </w:rPr>
      </w:pPr>
    </w:p>
    <w:p w14:paraId="15E821B0" w14:textId="0B5C0036" w:rsidR="009B37FD" w:rsidRDefault="009B37FD" w:rsidP="008C1929">
      <w:pPr>
        <w:autoSpaceDE w:val="0"/>
        <w:autoSpaceDN w:val="0"/>
        <w:adjustRightInd w:val="0"/>
        <w:spacing w:after="0" w:line="240" w:lineRule="auto"/>
        <w:rPr>
          <w:rFonts w:ascii="Arial" w:hAnsi="Arial" w:cs="Arial"/>
          <w:color w:val="002060"/>
        </w:rPr>
      </w:pPr>
    </w:p>
    <w:p w14:paraId="6380BF67" w14:textId="5D3BBD90" w:rsidR="00771984" w:rsidRDefault="00771984" w:rsidP="008C1929">
      <w:pPr>
        <w:autoSpaceDE w:val="0"/>
        <w:autoSpaceDN w:val="0"/>
        <w:adjustRightInd w:val="0"/>
        <w:spacing w:after="0" w:line="240" w:lineRule="auto"/>
        <w:rPr>
          <w:rFonts w:ascii="Arial" w:hAnsi="Arial" w:cs="Arial"/>
          <w:color w:val="002060"/>
        </w:rPr>
      </w:pPr>
    </w:p>
    <w:p w14:paraId="57E433C6" w14:textId="68A3136F" w:rsidR="00771984" w:rsidRDefault="00771984" w:rsidP="008C1929">
      <w:pPr>
        <w:autoSpaceDE w:val="0"/>
        <w:autoSpaceDN w:val="0"/>
        <w:adjustRightInd w:val="0"/>
        <w:spacing w:after="0" w:line="240" w:lineRule="auto"/>
        <w:rPr>
          <w:rFonts w:ascii="Arial" w:hAnsi="Arial" w:cs="Arial"/>
          <w:color w:val="002060"/>
        </w:rPr>
      </w:pPr>
    </w:p>
    <w:p w14:paraId="532D87BA" w14:textId="77777777" w:rsidR="00771984" w:rsidRPr="00A7773C" w:rsidRDefault="00771984" w:rsidP="008C1929">
      <w:pPr>
        <w:autoSpaceDE w:val="0"/>
        <w:autoSpaceDN w:val="0"/>
        <w:adjustRightInd w:val="0"/>
        <w:spacing w:after="0" w:line="240" w:lineRule="auto"/>
        <w:rPr>
          <w:rFonts w:ascii="Arial" w:hAnsi="Arial" w:cs="Arial"/>
          <w:color w:val="002060"/>
        </w:rPr>
      </w:pPr>
    </w:p>
    <w:p w14:paraId="1E5A4825" w14:textId="77777777" w:rsidR="00D13339" w:rsidRDefault="00D13339">
      <w:pPr>
        <w:rPr>
          <w:rFonts w:ascii="Arial" w:hAnsi="Arial" w:cs="Arial"/>
          <w:b/>
          <w:color w:val="002060"/>
        </w:rPr>
      </w:pPr>
      <w:r>
        <w:rPr>
          <w:rFonts w:ascii="Arial" w:hAnsi="Arial" w:cs="Arial"/>
          <w:b/>
          <w:color w:val="002060"/>
        </w:rPr>
        <w:br w:type="page"/>
      </w:r>
    </w:p>
    <w:p w14:paraId="0336C157" w14:textId="371AE89B" w:rsidR="006E0C38" w:rsidRPr="0030132F" w:rsidRDefault="006E0C38" w:rsidP="008C1929">
      <w:pPr>
        <w:autoSpaceDE w:val="0"/>
        <w:autoSpaceDN w:val="0"/>
        <w:adjustRightInd w:val="0"/>
        <w:spacing w:after="0" w:line="240" w:lineRule="auto"/>
        <w:rPr>
          <w:rFonts w:ascii="Avenir Next Medium" w:hAnsi="Avenir Next Medium" w:cs="Arial"/>
          <w:color w:val="B2AD65"/>
          <w:sz w:val="24"/>
          <w:szCs w:val="24"/>
          <w:shd w:val="clear" w:color="auto" w:fill="FFFFFF"/>
        </w:rPr>
      </w:pPr>
      <w:r w:rsidRPr="0030132F">
        <w:rPr>
          <w:rFonts w:ascii="Avenir Next Medium" w:hAnsi="Avenir Next Medium" w:cs="Arial"/>
          <w:color w:val="B2AD65"/>
          <w:sz w:val="24"/>
          <w:szCs w:val="24"/>
          <w:shd w:val="clear" w:color="auto" w:fill="FFFFFF"/>
        </w:rPr>
        <w:lastRenderedPageBreak/>
        <w:t xml:space="preserve">Review Conducted  </w:t>
      </w:r>
    </w:p>
    <w:p w14:paraId="22FFE373" w14:textId="77777777" w:rsidR="00A7773C" w:rsidRPr="00D13339" w:rsidRDefault="00A7773C" w:rsidP="008C1929">
      <w:pPr>
        <w:autoSpaceDE w:val="0"/>
        <w:autoSpaceDN w:val="0"/>
        <w:adjustRightInd w:val="0"/>
        <w:spacing w:after="0" w:line="240" w:lineRule="auto"/>
        <w:rPr>
          <w:rFonts w:ascii="Avenir Next" w:hAnsi="Avenir Next" w:cs="Arial"/>
          <w:color w:val="204B7E"/>
        </w:rPr>
      </w:pPr>
    </w:p>
    <w:p w14:paraId="5334D882" w14:textId="262CBDF8" w:rsidR="00A7773C" w:rsidRPr="00D13339" w:rsidRDefault="0076580F" w:rsidP="00C247B7">
      <w:pPr>
        <w:pStyle w:val="ListParagraph"/>
        <w:numPr>
          <w:ilvl w:val="0"/>
          <w:numId w:val="20"/>
        </w:numPr>
        <w:autoSpaceDE w:val="0"/>
        <w:autoSpaceDN w:val="0"/>
        <w:adjustRightInd w:val="0"/>
        <w:spacing w:after="0" w:line="240" w:lineRule="auto"/>
        <w:rPr>
          <w:rFonts w:ascii="Avenir Next" w:hAnsi="Avenir Next" w:cs="Arial"/>
          <w:color w:val="204B7E"/>
          <w:u w:val="single"/>
        </w:rPr>
      </w:pPr>
      <w:r w:rsidRPr="00D13339">
        <w:rPr>
          <w:rFonts w:ascii="Avenir Next" w:hAnsi="Avenir Next" w:cs="Arial"/>
          <w:color w:val="204B7E"/>
          <w:u w:val="single"/>
        </w:rPr>
        <w:t xml:space="preserve">Business Model and </w:t>
      </w:r>
      <w:r w:rsidR="00A7773C" w:rsidRPr="00D13339">
        <w:rPr>
          <w:rFonts w:ascii="Avenir Next" w:hAnsi="Avenir Next" w:cs="Arial"/>
          <w:color w:val="204B7E"/>
          <w:u w:val="single"/>
        </w:rPr>
        <w:t xml:space="preserve">Establishment of AMLCP: </w:t>
      </w:r>
    </w:p>
    <w:p w14:paraId="2E67B31A" w14:textId="77777777" w:rsidR="00F946F4" w:rsidRPr="00D13339" w:rsidRDefault="00F946F4" w:rsidP="00C247B7">
      <w:pPr>
        <w:autoSpaceDE w:val="0"/>
        <w:autoSpaceDN w:val="0"/>
        <w:adjustRightInd w:val="0"/>
        <w:spacing w:after="0" w:line="240" w:lineRule="auto"/>
        <w:ind w:left="720"/>
        <w:rPr>
          <w:rFonts w:ascii="Avenir Next" w:hAnsi="Avenir Next" w:cs="Arial"/>
          <w:color w:val="204B7E"/>
          <w:u w:val="single"/>
        </w:rPr>
      </w:pPr>
    </w:p>
    <w:p w14:paraId="4F7051D4" w14:textId="333E688B" w:rsidR="002A6F4D" w:rsidRPr="00D13339" w:rsidRDefault="00E9130F" w:rsidP="00C247B7">
      <w:pPr>
        <w:autoSpaceDE w:val="0"/>
        <w:autoSpaceDN w:val="0"/>
        <w:adjustRightInd w:val="0"/>
        <w:spacing w:after="0" w:line="240" w:lineRule="auto"/>
        <w:ind w:left="720"/>
        <w:rPr>
          <w:rFonts w:ascii="Avenir Next" w:hAnsi="Avenir Next" w:cs="Arial"/>
          <w:color w:val="204B7E"/>
        </w:rPr>
      </w:pPr>
      <w:r w:rsidRPr="00D13339">
        <w:rPr>
          <w:rFonts w:ascii="Avenir Next" w:hAnsi="Avenir Next" w:cs="Arial"/>
          <w:color w:val="204B7E"/>
        </w:rPr>
        <w:t xml:space="preserve">Halyard Compliance LLC (“Halyard”) interviewed </w:t>
      </w:r>
      <w:r w:rsidR="009E01BA" w:rsidRPr="00D13339">
        <w:rPr>
          <w:rFonts w:ascii="Avenir Next" w:hAnsi="Avenir Next" w:cs="Arial"/>
          <w:color w:val="204B7E"/>
        </w:rPr>
        <w:t>applicable requirements under the Bank Secrecy Act (BSA) and its implementing regulations.</w:t>
      </w:r>
      <w:r w:rsidR="008F2E1D" w:rsidRPr="00D13339">
        <w:rPr>
          <w:rFonts w:ascii="Avenir Next" w:hAnsi="Avenir Next" w:cs="Arial"/>
          <w:color w:val="204B7E"/>
        </w:rPr>
        <w:t>”</w:t>
      </w:r>
    </w:p>
    <w:p w14:paraId="296D7704"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0CA6DE45"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2125D353"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128A2AC7"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4237A7AD"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64C3F3F2"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5FAC2273"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014DA596" w14:textId="77777777" w:rsidR="00C247B7" w:rsidRDefault="00C247B7" w:rsidP="0030132F">
      <w:pPr>
        <w:autoSpaceDE w:val="0"/>
        <w:autoSpaceDN w:val="0"/>
        <w:adjustRightInd w:val="0"/>
        <w:spacing w:after="0" w:line="240" w:lineRule="auto"/>
        <w:jc w:val="center"/>
        <w:rPr>
          <w:rFonts w:ascii="Avenir Next" w:hAnsi="Avenir Next" w:cs="Arial"/>
          <w:color w:val="204B7E"/>
        </w:rPr>
      </w:pPr>
    </w:p>
    <w:p w14:paraId="5DFFC6C2" w14:textId="69B28964" w:rsidR="0030132F" w:rsidRPr="0030132F" w:rsidRDefault="0030132F" w:rsidP="0030132F">
      <w:pPr>
        <w:autoSpaceDE w:val="0"/>
        <w:autoSpaceDN w:val="0"/>
        <w:adjustRightInd w:val="0"/>
        <w:spacing w:after="0" w:line="240" w:lineRule="auto"/>
        <w:jc w:val="center"/>
        <w:rPr>
          <w:rFonts w:ascii="Avenir Next" w:hAnsi="Avenir Next" w:cs="Arial"/>
          <w:i/>
          <w:iCs/>
          <w:color w:val="A6A6A6" w:themeColor="background1" w:themeShade="A6"/>
          <w:spacing w:val="20"/>
          <w:sz w:val="16"/>
          <w:szCs w:val="16"/>
          <w:shd w:val="clear" w:color="auto" w:fill="FFFFFF"/>
        </w:rPr>
      </w:pPr>
      <w:r w:rsidRPr="0030132F">
        <w:rPr>
          <w:rFonts w:ascii="Avenir Next" w:hAnsi="Avenir Next" w:cs="Arial"/>
          <w:i/>
          <w:iCs/>
          <w:color w:val="A6A6A6" w:themeColor="background1" w:themeShade="A6"/>
          <w:spacing w:val="20"/>
          <w:sz w:val="16"/>
          <w:szCs w:val="16"/>
          <w:shd w:val="clear" w:color="auto" w:fill="FFFFFF"/>
        </w:rPr>
        <w:t>– CONTINUED NEXT PAGE –</w:t>
      </w:r>
    </w:p>
    <w:p w14:paraId="29ABF976" w14:textId="458DDDF0"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6E881142" w14:textId="750AFF58"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41F2C23D" w14:textId="19126DF6"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73113B00" w14:textId="77115786"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6F579880" w14:textId="0E826B34"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3C575161" w14:textId="7CD9C582"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497B132C" w14:textId="119B5E12"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10749F46" w14:textId="650F05E3"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0C61BDEB" w14:textId="1CBF9BCB"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7DC86FCB" w14:textId="0D75AFAB"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76E0DC67" w14:textId="2B745ED8"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2A674F06" w14:textId="584F68C1"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79728A34" w14:textId="3A2CE1C8"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66DE76EB" w14:textId="7F84F739"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2B0D4E74" w14:textId="38877EA6"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41127D39" w14:textId="7D5AC227"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1DD75931" w14:textId="69856C90"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3EA2C041" w14:textId="04B665B1"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6467F63D" w14:textId="035E722F"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594F1764" w14:textId="4A413883"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4321C39E" w14:textId="77777777" w:rsidR="00771984" w:rsidRDefault="00771984" w:rsidP="00942C1A">
      <w:pPr>
        <w:autoSpaceDE w:val="0"/>
        <w:autoSpaceDN w:val="0"/>
        <w:adjustRightInd w:val="0"/>
        <w:spacing w:after="0" w:line="240" w:lineRule="auto"/>
        <w:jc w:val="center"/>
        <w:rPr>
          <w:rFonts w:ascii="Arial" w:hAnsi="Arial" w:cs="Arial"/>
          <w:b/>
          <w:i/>
          <w:color w:val="002060"/>
          <w:shd w:val="clear" w:color="auto" w:fill="FFFFFF"/>
        </w:rPr>
      </w:pPr>
    </w:p>
    <w:p w14:paraId="0BCDE42C" w14:textId="74B72E98" w:rsidR="009E01BA" w:rsidRDefault="009E01BA" w:rsidP="00942C1A">
      <w:pPr>
        <w:autoSpaceDE w:val="0"/>
        <w:autoSpaceDN w:val="0"/>
        <w:adjustRightInd w:val="0"/>
        <w:spacing w:after="0" w:line="240" w:lineRule="auto"/>
        <w:jc w:val="center"/>
        <w:rPr>
          <w:rFonts w:ascii="Arial" w:hAnsi="Arial" w:cs="Arial"/>
          <w:b/>
          <w:i/>
          <w:color w:val="002060"/>
          <w:shd w:val="clear" w:color="auto" w:fill="FFFFFF"/>
        </w:rPr>
      </w:pPr>
    </w:p>
    <w:p w14:paraId="3283696B" w14:textId="77777777" w:rsidR="009E01BA" w:rsidRDefault="009E01BA" w:rsidP="00942C1A">
      <w:pPr>
        <w:autoSpaceDE w:val="0"/>
        <w:autoSpaceDN w:val="0"/>
        <w:adjustRightInd w:val="0"/>
        <w:spacing w:after="0" w:line="240" w:lineRule="auto"/>
        <w:jc w:val="center"/>
        <w:rPr>
          <w:rFonts w:ascii="Arial" w:hAnsi="Arial" w:cs="Arial"/>
          <w:b/>
          <w:i/>
          <w:color w:val="002060"/>
          <w:shd w:val="clear" w:color="auto" w:fill="FFFFFF"/>
        </w:rPr>
      </w:pPr>
    </w:p>
    <w:tbl>
      <w:tblPr>
        <w:tblW w:w="13680" w:type="dxa"/>
        <w:jc w:val="center"/>
        <w:tblBorders>
          <w:insideH w:val="single" w:sz="4" w:space="0" w:color="23AAE1"/>
          <w:insideV w:val="single" w:sz="4" w:space="0" w:color="23AAE1"/>
        </w:tblBorders>
        <w:tblCellMar>
          <w:top w:w="144" w:type="dxa"/>
          <w:left w:w="144" w:type="dxa"/>
          <w:bottom w:w="144" w:type="dxa"/>
          <w:right w:w="144" w:type="dxa"/>
        </w:tblCellMar>
        <w:tblLook w:val="0000" w:firstRow="0" w:lastRow="0" w:firstColumn="0" w:lastColumn="0" w:noHBand="0" w:noVBand="0"/>
      </w:tblPr>
      <w:tblGrid>
        <w:gridCol w:w="3420"/>
        <w:gridCol w:w="3420"/>
        <w:gridCol w:w="3420"/>
        <w:gridCol w:w="3420"/>
      </w:tblGrid>
      <w:tr w:rsidR="00751EDF" w:rsidRPr="005A6947" w14:paraId="7B258951" w14:textId="61467E72" w:rsidTr="006278F3">
        <w:trPr>
          <w:cantSplit/>
          <w:trHeight w:hRule="exact" w:val="720"/>
          <w:jc w:val="center"/>
        </w:trPr>
        <w:tc>
          <w:tcPr>
            <w:tcW w:w="13680" w:type="dxa"/>
            <w:gridSpan w:val="4"/>
            <w:tcBorders>
              <w:top w:val="single" w:sz="2" w:space="0" w:color="23AAE1"/>
            </w:tcBorders>
            <w:shd w:val="clear" w:color="auto" w:fill="C8EAF7"/>
            <w:vAlign w:val="center"/>
          </w:tcPr>
          <w:p w14:paraId="686DC8E2" w14:textId="764E647F" w:rsidR="00751EDF" w:rsidRPr="00C247B7" w:rsidRDefault="00751EDF" w:rsidP="00F75801">
            <w:pPr>
              <w:spacing w:after="0"/>
              <w:jc w:val="center"/>
              <w:rPr>
                <w:rFonts w:ascii="Avenir Next" w:hAnsi="Avenir Next" w:cs="Arial"/>
                <w:b/>
                <w:bCs/>
                <w:color w:val="204B7E"/>
                <w:sz w:val="28"/>
                <w:szCs w:val="28"/>
              </w:rPr>
            </w:pPr>
            <w:r w:rsidRPr="00C247B7">
              <w:rPr>
                <w:rFonts w:ascii="Avenir Next" w:hAnsi="Avenir Next" w:cs="Arial"/>
                <w:b/>
                <w:bCs/>
                <w:color w:val="204B7E"/>
                <w:sz w:val="28"/>
                <w:szCs w:val="28"/>
              </w:rPr>
              <w:lastRenderedPageBreak/>
              <w:t xml:space="preserve">Table </w:t>
            </w:r>
            <w:r w:rsidR="00C247B7" w:rsidRPr="00C247B7">
              <w:rPr>
                <w:rFonts w:ascii="Avenir Next" w:hAnsi="Avenir Next" w:cs="Arial"/>
                <w:b/>
                <w:bCs/>
                <w:color w:val="204B7E"/>
                <w:sz w:val="28"/>
                <w:szCs w:val="28"/>
              </w:rPr>
              <w:t>Name</w:t>
            </w:r>
          </w:p>
        </w:tc>
      </w:tr>
      <w:tr w:rsidR="002C7F26" w:rsidRPr="005A6947" w14:paraId="63773620" w14:textId="56C06E67" w:rsidTr="006278F3">
        <w:trPr>
          <w:cantSplit/>
          <w:trHeight w:hRule="exact" w:val="720"/>
          <w:jc w:val="center"/>
        </w:trPr>
        <w:tc>
          <w:tcPr>
            <w:tcW w:w="3420" w:type="dxa"/>
            <w:shd w:val="clear" w:color="auto" w:fill="C8EAF7"/>
            <w:vAlign w:val="center"/>
          </w:tcPr>
          <w:p w14:paraId="6A11D00D" w14:textId="53B7CB55" w:rsidR="002C7F26" w:rsidRPr="00FA6E23" w:rsidRDefault="002C7F26" w:rsidP="002C7F26">
            <w:pPr>
              <w:spacing w:after="0"/>
              <w:jc w:val="center"/>
              <w:rPr>
                <w:rFonts w:ascii="Avenir Next" w:hAnsi="Avenir Next" w:cs="Arial"/>
                <w:color w:val="204B7E"/>
                <w:sz w:val="24"/>
                <w:szCs w:val="24"/>
              </w:rPr>
            </w:pPr>
            <w:r>
              <w:rPr>
                <w:rFonts w:ascii="Avenir Next" w:hAnsi="Avenir Next" w:cs="Arial"/>
                <w:color w:val="204B7E"/>
                <w:sz w:val="24"/>
                <w:szCs w:val="24"/>
              </w:rPr>
              <w:t>Rule References</w:t>
            </w:r>
          </w:p>
        </w:tc>
        <w:tc>
          <w:tcPr>
            <w:tcW w:w="3420" w:type="dxa"/>
            <w:shd w:val="clear" w:color="auto" w:fill="C8EAF7"/>
            <w:vAlign w:val="center"/>
          </w:tcPr>
          <w:p w14:paraId="486764A7" w14:textId="52A356E6" w:rsidR="002C7F26" w:rsidRPr="00FA6E23" w:rsidRDefault="002C7F26" w:rsidP="002C7F26">
            <w:pPr>
              <w:spacing w:after="0"/>
              <w:jc w:val="center"/>
              <w:rPr>
                <w:rFonts w:ascii="Avenir Next" w:hAnsi="Avenir Next" w:cs="Arial"/>
                <w:color w:val="204B7E"/>
                <w:sz w:val="24"/>
                <w:szCs w:val="24"/>
              </w:rPr>
            </w:pPr>
            <w:r>
              <w:rPr>
                <w:rFonts w:ascii="Avenir Next" w:hAnsi="Avenir Next" w:cs="Arial"/>
                <w:color w:val="204B7E"/>
                <w:sz w:val="24"/>
                <w:szCs w:val="24"/>
              </w:rPr>
              <w:t>Review Comments</w:t>
            </w:r>
          </w:p>
        </w:tc>
        <w:tc>
          <w:tcPr>
            <w:tcW w:w="3420" w:type="dxa"/>
            <w:shd w:val="clear" w:color="auto" w:fill="C8EAF7"/>
            <w:vAlign w:val="center"/>
          </w:tcPr>
          <w:p w14:paraId="418D4404" w14:textId="39411AE6" w:rsidR="002C7F26" w:rsidRPr="00FA6E23" w:rsidRDefault="002C7F26" w:rsidP="002C7F26">
            <w:pPr>
              <w:spacing w:after="0"/>
              <w:jc w:val="center"/>
              <w:rPr>
                <w:rFonts w:ascii="Avenir Next" w:hAnsi="Avenir Next" w:cs="Arial"/>
                <w:color w:val="204B7E"/>
                <w:sz w:val="24"/>
                <w:szCs w:val="24"/>
              </w:rPr>
            </w:pPr>
            <w:r>
              <w:rPr>
                <w:rFonts w:ascii="Avenir Next" w:hAnsi="Avenir Next" w:cs="Arial"/>
                <w:color w:val="204B7E"/>
                <w:sz w:val="24"/>
                <w:szCs w:val="24"/>
              </w:rPr>
              <w:t>Recommendations</w:t>
            </w:r>
          </w:p>
        </w:tc>
        <w:tc>
          <w:tcPr>
            <w:tcW w:w="3420" w:type="dxa"/>
            <w:shd w:val="clear" w:color="auto" w:fill="C8EAF7"/>
            <w:vAlign w:val="center"/>
          </w:tcPr>
          <w:p w14:paraId="2F583944" w14:textId="1646E942" w:rsidR="002C7F26" w:rsidRPr="00FA6E23" w:rsidRDefault="002C7F26" w:rsidP="002C7F26">
            <w:pPr>
              <w:spacing w:after="0"/>
              <w:jc w:val="center"/>
              <w:rPr>
                <w:rFonts w:ascii="Avenir Next" w:hAnsi="Avenir Next" w:cs="Arial"/>
                <w:color w:val="204B7E"/>
                <w:sz w:val="24"/>
                <w:szCs w:val="24"/>
              </w:rPr>
            </w:pPr>
            <w:r>
              <w:rPr>
                <w:rFonts w:ascii="Avenir Next" w:hAnsi="Avenir Next" w:cs="Arial"/>
                <w:color w:val="204B7E"/>
                <w:sz w:val="24"/>
                <w:szCs w:val="24"/>
              </w:rPr>
              <w:t>Risk Level</w:t>
            </w:r>
          </w:p>
        </w:tc>
      </w:tr>
      <w:tr w:rsidR="002C7F26" w:rsidRPr="005A6947" w14:paraId="7CB402EF" w14:textId="6699A2FE" w:rsidTr="006278F3">
        <w:trPr>
          <w:cantSplit/>
          <w:trHeight w:val="2863"/>
          <w:jc w:val="center"/>
        </w:trPr>
        <w:tc>
          <w:tcPr>
            <w:tcW w:w="3420" w:type="dxa"/>
            <w:shd w:val="clear" w:color="auto" w:fill="E9F6FC"/>
          </w:tcPr>
          <w:p w14:paraId="7D3EE556" w14:textId="77777777" w:rsidR="002C7F26" w:rsidRPr="00751EDF" w:rsidRDefault="002C7F26" w:rsidP="006278F3">
            <w:pPr>
              <w:pStyle w:val="ListParagraph"/>
              <w:numPr>
                <w:ilvl w:val="0"/>
                <w:numId w:val="8"/>
              </w:num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31 C.F.R. § </w:t>
            </w:r>
            <w:proofErr w:type="gramStart"/>
            <w:r w:rsidRPr="00751EDF">
              <w:rPr>
                <w:rFonts w:ascii="Avenir Next" w:hAnsi="Avenir Next" w:cs="Arial"/>
                <w:color w:val="204B7E"/>
                <w:sz w:val="20"/>
                <w:szCs w:val="20"/>
              </w:rPr>
              <w:t>1023.210;</w:t>
            </w:r>
            <w:proofErr w:type="gramEnd"/>
            <w:r w:rsidRPr="00751EDF">
              <w:rPr>
                <w:rFonts w:ascii="Avenir Next" w:hAnsi="Avenir Next" w:cs="Arial"/>
                <w:color w:val="204B7E"/>
                <w:sz w:val="20"/>
                <w:szCs w:val="20"/>
              </w:rPr>
              <w:t xml:space="preserve"> </w:t>
            </w:r>
          </w:p>
          <w:p w14:paraId="70F1168A" w14:textId="77777777" w:rsidR="002C7F26" w:rsidRPr="00751EDF" w:rsidRDefault="002C7F26" w:rsidP="006278F3">
            <w:pPr>
              <w:pStyle w:val="ListParagraph"/>
              <w:numPr>
                <w:ilvl w:val="0"/>
                <w:numId w:val="8"/>
              </w:num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FINRA Rule </w:t>
            </w:r>
            <w:proofErr w:type="gramStart"/>
            <w:r w:rsidRPr="00751EDF">
              <w:rPr>
                <w:rFonts w:ascii="Avenir Next" w:hAnsi="Avenir Next" w:cs="Arial"/>
                <w:color w:val="204B7E"/>
                <w:sz w:val="20"/>
                <w:szCs w:val="20"/>
              </w:rPr>
              <w:t>3310;</w:t>
            </w:r>
            <w:proofErr w:type="gramEnd"/>
            <w:r w:rsidRPr="00751EDF">
              <w:rPr>
                <w:rFonts w:ascii="Avenir Next" w:hAnsi="Avenir Next" w:cs="Arial"/>
                <w:color w:val="204B7E"/>
                <w:sz w:val="20"/>
                <w:szCs w:val="20"/>
              </w:rPr>
              <w:t xml:space="preserve"> </w:t>
            </w:r>
          </w:p>
          <w:p w14:paraId="6BFAA78A" w14:textId="77777777" w:rsidR="002C7F26" w:rsidRPr="00751EDF" w:rsidRDefault="002C7F26" w:rsidP="006278F3">
            <w:pPr>
              <w:pStyle w:val="ListParagraph"/>
              <w:numPr>
                <w:ilvl w:val="0"/>
                <w:numId w:val="8"/>
              </w:num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FINRA Rule </w:t>
            </w:r>
            <w:proofErr w:type="gramStart"/>
            <w:r w:rsidRPr="00751EDF">
              <w:rPr>
                <w:rFonts w:ascii="Avenir Next" w:hAnsi="Avenir Next" w:cs="Arial"/>
                <w:color w:val="204B7E"/>
                <w:sz w:val="20"/>
                <w:szCs w:val="20"/>
              </w:rPr>
              <w:t>4517;</w:t>
            </w:r>
            <w:proofErr w:type="gramEnd"/>
          </w:p>
          <w:p w14:paraId="09FA3945" w14:textId="77777777" w:rsidR="002C7F26" w:rsidRPr="00751EDF" w:rsidRDefault="002C7F26" w:rsidP="006278F3">
            <w:pPr>
              <w:pStyle w:val="ListParagraph"/>
              <w:numPr>
                <w:ilvl w:val="0"/>
                <w:numId w:val="8"/>
              </w:num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FINRA NTM 02-21, </w:t>
            </w:r>
          </w:p>
          <w:p w14:paraId="5F73C157" w14:textId="77777777" w:rsidR="002C7F26" w:rsidRPr="00751EDF" w:rsidRDefault="002C7F26" w:rsidP="006278F3">
            <w:pPr>
              <w:pStyle w:val="ListParagraph"/>
              <w:numPr>
                <w:ilvl w:val="0"/>
                <w:numId w:val="8"/>
              </w:num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MSRB Rule G-</w:t>
            </w:r>
            <w:proofErr w:type="gramStart"/>
            <w:r w:rsidRPr="00751EDF">
              <w:rPr>
                <w:rFonts w:ascii="Avenir Next" w:hAnsi="Avenir Next" w:cs="Arial"/>
                <w:color w:val="204B7E"/>
                <w:sz w:val="20"/>
                <w:szCs w:val="20"/>
              </w:rPr>
              <w:t>41;</w:t>
            </w:r>
            <w:proofErr w:type="gramEnd"/>
          </w:p>
          <w:p w14:paraId="6F64604F" w14:textId="76CD0610" w:rsidR="002C7F26" w:rsidRPr="002779E8" w:rsidRDefault="002C7F26" w:rsidP="006278F3">
            <w:pPr>
              <w:autoSpaceDE w:val="0"/>
              <w:autoSpaceDN w:val="0"/>
              <w:adjustRightInd w:val="0"/>
              <w:spacing w:before="200" w:after="0" w:line="240" w:lineRule="auto"/>
              <w:rPr>
                <w:rFonts w:ascii="Avenir Next" w:hAnsi="Avenir Next" w:cs="Arial"/>
              </w:rPr>
            </w:pPr>
            <w:r w:rsidRPr="00751EDF">
              <w:rPr>
                <w:rFonts w:ascii="Avenir Next" w:hAnsi="Avenir Next" w:cs="Arial"/>
                <w:color w:val="204B7E"/>
                <w:sz w:val="20"/>
                <w:szCs w:val="20"/>
              </w:rPr>
              <w:t>SIA Preliminary Guidance for Deterring Money Laundering Activity.</w:t>
            </w:r>
          </w:p>
        </w:tc>
        <w:tc>
          <w:tcPr>
            <w:tcW w:w="3420" w:type="dxa"/>
            <w:shd w:val="clear" w:color="auto" w:fill="E9F6FC"/>
          </w:tcPr>
          <w:p w14:paraId="176F150F" w14:textId="77777777" w:rsidR="002C7F26" w:rsidRPr="00751EDF" w:rsidRDefault="002C7F26"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Establishment of AMLCP:</w:t>
            </w:r>
          </w:p>
          <w:p w14:paraId="1B87ABC1" w14:textId="77777777" w:rsidR="002C7F26" w:rsidRPr="00751EDF" w:rsidRDefault="002C7F26"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No comments </w:t>
            </w:r>
            <w:proofErr w:type="gramStart"/>
            <w:r w:rsidRPr="00751EDF">
              <w:rPr>
                <w:rFonts w:ascii="Avenir Next" w:hAnsi="Avenir Next" w:cs="Arial"/>
                <w:color w:val="204B7E"/>
                <w:sz w:val="20"/>
                <w:szCs w:val="20"/>
              </w:rPr>
              <w:t>at this time</w:t>
            </w:r>
            <w:proofErr w:type="gramEnd"/>
            <w:r w:rsidRPr="00751EDF">
              <w:rPr>
                <w:rFonts w:ascii="Avenir Next" w:hAnsi="Avenir Next" w:cs="Arial"/>
                <w:color w:val="204B7E"/>
                <w:sz w:val="20"/>
                <w:szCs w:val="20"/>
              </w:rPr>
              <w:t>.</w:t>
            </w:r>
          </w:p>
          <w:p w14:paraId="79C2F5F9" w14:textId="77777777" w:rsidR="00C247B7" w:rsidRDefault="00C247B7" w:rsidP="006278F3">
            <w:pPr>
              <w:suppressAutoHyphens/>
              <w:spacing w:before="200" w:line="240" w:lineRule="auto"/>
              <w:rPr>
                <w:rFonts w:ascii="Avenir Next" w:hAnsi="Avenir Next" w:cs="Arial"/>
                <w:color w:val="204B7E"/>
                <w:sz w:val="20"/>
                <w:szCs w:val="20"/>
              </w:rPr>
            </w:pPr>
          </w:p>
          <w:p w14:paraId="119F0FBE" w14:textId="454B6DE0" w:rsidR="002C7F26" w:rsidRPr="00751EDF" w:rsidRDefault="002C7F26"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Written approval of AMLCP:</w:t>
            </w:r>
          </w:p>
          <w:p w14:paraId="78CFAC1C" w14:textId="1E2B9B61" w:rsidR="002C7F26" w:rsidRPr="002779E8" w:rsidRDefault="002C7F26" w:rsidP="006278F3">
            <w:pPr>
              <w:spacing w:before="200" w:after="0" w:line="240" w:lineRule="auto"/>
              <w:rPr>
                <w:rFonts w:ascii="Avenir Next" w:hAnsi="Avenir Next" w:cs="Arial"/>
              </w:rPr>
            </w:pPr>
            <w:r w:rsidRPr="00751EDF">
              <w:rPr>
                <w:rFonts w:ascii="Avenir Next" w:hAnsi="Avenir Next" w:cs="Arial"/>
                <w:color w:val="204B7E"/>
                <w:sz w:val="20"/>
                <w:szCs w:val="20"/>
              </w:rPr>
              <w:t xml:space="preserve">No comments </w:t>
            </w:r>
            <w:proofErr w:type="gramStart"/>
            <w:r w:rsidRPr="00751EDF">
              <w:rPr>
                <w:rFonts w:ascii="Avenir Next" w:hAnsi="Avenir Next" w:cs="Arial"/>
                <w:color w:val="204B7E"/>
                <w:sz w:val="20"/>
                <w:szCs w:val="20"/>
              </w:rPr>
              <w:t>at this time</w:t>
            </w:r>
            <w:proofErr w:type="gramEnd"/>
            <w:r w:rsidRPr="00751EDF">
              <w:rPr>
                <w:rFonts w:ascii="Avenir Next" w:hAnsi="Avenir Next" w:cs="Arial"/>
                <w:color w:val="204B7E"/>
                <w:sz w:val="20"/>
                <w:szCs w:val="20"/>
              </w:rPr>
              <w:t>.</w:t>
            </w:r>
          </w:p>
        </w:tc>
        <w:tc>
          <w:tcPr>
            <w:tcW w:w="3420" w:type="dxa"/>
            <w:shd w:val="clear" w:color="auto" w:fill="E9F6FC"/>
          </w:tcPr>
          <w:p w14:paraId="0D6B6002" w14:textId="77777777" w:rsidR="00C247B7" w:rsidRPr="00751EDF" w:rsidRDefault="00C247B7" w:rsidP="006278F3">
            <w:p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Establishment of AMLCP:</w:t>
            </w:r>
          </w:p>
          <w:p w14:paraId="6B4ED9FB" w14:textId="77777777" w:rsidR="00C247B7" w:rsidRPr="00751EDF" w:rsidRDefault="00C247B7"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 xml:space="preserve">No recommendations </w:t>
            </w:r>
            <w:proofErr w:type="gramStart"/>
            <w:r w:rsidRPr="00751EDF">
              <w:rPr>
                <w:rFonts w:ascii="Avenir Next" w:hAnsi="Avenir Next" w:cs="Arial"/>
                <w:color w:val="204B7E"/>
                <w:sz w:val="20"/>
                <w:szCs w:val="20"/>
              </w:rPr>
              <w:t>at this time</w:t>
            </w:r>
            <w:proofErr w:type="gramEnd"/>
          </w:p>
          <w:p w14:paraId="5A5335FF" w14:textId="77777777" w:rsidR="00C247B7" w:rsidRDefault="00C247B7" w:rsidP="006278F3">
            <w:pPr>
              <w:suppressAutoHyphens/>
              <w:spacing w:before="200" w:line="240" w:lineRule="auto"/>
              <w:rPr>
                <w:rFonts w:ascii="Avenir Next" w:hAnsi="Avenir Next" w:cs="Arial"/>
                <w:color w:val="204B7E"/>
                <w:sz w:val="20"/>
                <w:szCs w:val="20"/>
              </w:rPr>
            </w:pPr>
          </w:p>
          <w:p w14:paraId="4384541D" w14:textId="4B0001D5" w:rsidR="00C247B7" w:rsidRPr="00751EDF" w:rsidRDefault="00C247B7"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Written approval of AMLCP:</w:t>
            </w:r>
          </w:p>
          <w:p w14:paraId="520AA049" w14:textId="469BB7DF" w:rsidR="002C7F26" w:rsidRPr="002779E8" w:rsidRDefault="00C247B7" w:rsidP="006278F3">
            <w:pPr>
              <w:spacing w:before="200" w:after="0" w:line="240" w:lineRule="auto"/>
              <w:rPr>
                <w:rFonts w:ascii="Avenir Next" w:hAnsi="Avenir Next" w:cs="Arial"/>
              </w:rPr>
            </w:pPr>
            <w:r w:rsidRPr="00751EDF">
              <w:rPr>
                <w:rFonts w:ascii="Avenir Next" w:hAnsi="Avenir Next" w:cs="Arial"/>
                <w:color w:val="204B7E"/>
                <w:sz w:val="20"/>
                <w:szCs w:val="20"/>
              </w:rPr>
              <w:t xml:space="preserve">No recommendations </w:t>
            </w:r>
            <w:proofErr w:type="gramStart"/>
            <w:r w:rsidRPr="00751EDF">
              <w:rPr>
                <w:rFonts w:ascii="Avenir Next" w:hAnsi="Avenir Next" w:cs="Arial"/>
                <w:color w:val="204B7E"/>
                <w:sz w:val="20"/>
                <w:szCs w:val="20"/>
              </w:rPr>
              <w:t>at this time</w:t>
            </w:r>
            <w:proofErr w:type="gramEnd"/>
            <w:r w:rsidRPr="00751EDF">
              <w:rPr>
                <w:rFonts w:ascii="Avenir Next" w:hAnsi="Avenir Next" w:cs="Arial"/>
                <w:color w:val="204B7E"/>
                <w:sz w:val="20"/>
                <w:szCs w:val="20"/>
              </w:rPr>
              <w:t>.</w:t>
            </w:r>
          </w:p>
        </w:tc>
        <w:tc>
          <w:tcPr>
            <w:tcW w:w="3420" w:type="dxa"/>
            <w:shd w:val="clear" w:color="auto" w:fill="E9F6FC"/>
          </w:tcPr>
          <w:p w14:paraId="45351A64" w14:textId="77777777" w:rsidR="00C247B7" w:rsidRPr="00751EDF" w:rsidRDefault="00C247B7" w:rsidP="006278F3">
            <w:pPr>
              <w:tabs>
                <w:tab w:val="left" w:pos="315"/>
                <w:tab w:val="center" w:pos="575"/>
              </w:tabs>
              <w:spacing w:before="200" w:line="240" w:lineRule="auto"/>
              <w:rPr>
                <w:rFonts w:ascii="Avenir Next" w:hAnsi="Avenir Next" w:cs="Arial"/>
                <w:color w:val="204B7E"/>
                <w:sz w:val="20"/>
                <w:szCs w:val="20"/>
                <w:highlight w:val="yellow"/>
              </w:rPr>
            </w:pPr>
            <w:r w:rsidRPr="00751EDF">
              <w:rPr>
                <w:rFonts w:ascii="Avenir Next" w:hAnsi="Avenir Next" w:cs="Arial"/>
                <w:color w:val="204B7E"/>
                <w:sz w:val="20"/>
                <w:szCs w:val="20"/>
              </w:rPr>
              <w:t>Establishment of AMLCP:</w:t>
            </w:r>
          </w:p>
          <w:p w14:paraId="21424D1D" w14:textId="77777777" w:rsidR="00C247B7" w:rsidRPr="00751EDF" w:rsidRDefault="00C247B7" w:rsidP="006278F3">
            <w:p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N/A</w:t>
            </w:r>
          </w:p>
          <w:p w14:paraId="4AD20D4E" w14:textId="77777777" w:rsidR="00C247B7" w:rsidRPr="00751EDF" w:rsidRDefault="00C247B7" w:rsidP="006278F3">
            <w:pPr>
              <w:suppressAutoHyphens/>
              <w:spacing w:before="200" w:line="240" w:lineRule="auto"/>
              <w:rPr>
                <w:rFonts w:ascii="Avenir Next" w:hAnsi="Avenir Next" w:cs="Arial"/>
                <w:color w:val="204B7E"/>
                <w:sz w:val="20"/>
                <w:szCs w:val="20"/>
              </w:rPr>
            </w:pPr>
          </w:p>
          <w:p w14:paraId="77555860" w14:textId="77777777" w:rsidR="00C247B7" w:rsidRPr="00751EDF" w:rsidRDefault="00C247B7" w:rsidP="006278F3">
            <w:pPr>
              <w:suppressAutoHyphens/>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Written approval of AMLCP:</w:t>
            </w:r>
          </w:p>
          <w:p w14:paraId="2F0EDA71" w14:textId="1071C692" w:rsidR="002C7F26" w:rsidRPr="00C247B7" w:rsidRDefault="00C247B7" w:rsidP="006278F3">
            <w:pPr>
              <w:spacing w:before="200" w:line="240" w:lineRule="auto"/>
              <w:rPr>
                <w:rFonts w:ascii="Avenir Next" w:hAnsi="Avenir Next" w:cs="Arial"/>
                <w:color w:val="204B7E"/>
                <w:sz w:val="20"/>
                <w:szCs w:val="20"/>
              </w:rPr>
            </w:pPr>
            <w:r w:rsidRPr="00751EDF">
              <w:rPr>
                <w:rFonts w:ascii="Avenir Next" w:hAnsi="Avenir Next" w:cs="Arial"/>
                <w:color w:val="204B7E"/>
                <w:sz w:val="20"/>
                <w:szCs w:val="20"/>
              </w:rPr>
              <w:t>N/A</w:t>
            </w:r>
          </w:p>
        </w:tc>
      </w:tr>
    </w:tbl>
    <w:p w14:paraId="39D735C6" w14:textId="77777777" w:rsidR="00151E88" w:rsidRPr="006E0C38" w:rsidRDefault="00151E88" w:rsidP="006E0C38">
      <w:pPr>
        <w:tabs>
          <w:tab w:val="left" w:pos="1845"/>
        </w:tabs>
        <w:spacing w:after="0" w:line="240" w:lineRule="auto"/>
        <w:rPr>
          <w:rFonts w:ascii="Arial" w:hAnsi="Arial" w:cs="Arial"/>
          <w:b/>
          <w:shd w:val="clear" w:color="auto" w:fill="FFFFFF"/>
        </w:rPr>
      </w:pPr>
    </w:p>
    <w:p w14:paraId="33AA4C20" w14:textId="1036B9A9" w:rsidR="00776044" w:rsidRPr="00D13339" w:rsidRDefault="00776044" w:rsidP="005F34D1">
      <w:pPr>
        <w:tabs>
          <w:tab w:val="left" w:pos="1845"/>
        </w:tabs>
        <w:spacing w:after="0" w:line="240" w:lineRule="auto"/>
        <w:rPr>
          <w:rFonts w:ascii="Avenir Next" w:hAnsi="Avenir Next" w:cs="Arial"/>
          <w:shd w:val="clear" w:color="auto" w:fill="FFFFFF"/>
        </w:rPr>
      </w:pPr>
    </w:p>
    <w:p w14:paraId="4B2D6B6B" w14:textId="37DEF8A7" w:rsidR="00FF3037" w:rsidRDefault="00FF3037" w:rsidP="00B55870">
      <w:pPr>
        <w:tabs>
          <w:tab w:val="left" w:pos="4500"/>
        </w:tabs>
        <w:spacing w:after="0" w:line="240" w:lineRule="auto"/>
        <w:rPr>
          <w:rFonts w:ascii="Arial" w:hAnsi="Arial" w:cs="Arial"/>
          <w:color w:val="002060"/>
        </w:rPr>
      </w:pPr>
    </w:p>
    <w:p w14:paraId="393F0DDC" w14:textId="0EBB2E58" w:rsidR="0030132F" w:rsidRDefault="0030132F">
      <w:pPr>
        <w:rPr>
          <w:rFonts w:ascii="Arial" w:hAnsi="Arial" w:cs="Arial"/>
          <w:shd w:val="clear" w:color="auto" w:fill="FFFFFF"/>
        </w:rPr>
      </w:pPr>
      <w:r>
        <w:rPr>
          <w:rFonts w:ascii="Arial" w:hAnsi="Arial" w:cs="Arial"/>
          <w:shd w:val="clear" w:color="auto" w:fill="FFFFFF"/>
        </w:rPr>
        <w:br w:type="page"/>
      </w:r>
    </w:p>
    <w:p w14:paraId="341547A1" w14:textId="77777777" w:rsidR="0030132F" w:rsidRDefault="0030132F" w:rsidP="00B55870">
      <w:pPr>
        <w:spacing w:after="0" w:line="240" w:lineRule="auto"/>
        <w:rPr>
          <w:rFonts w:ascii="Avenir Next Medium" w:hAnsi="Avenir Next Medium" w:cs="Arial"/>
          <w:color w:val="B2AD65"/>
          <w:sz w:val="36"/>
          <w:szCs w:val="36"/>
        </w:rPr>
      </w:pPr>
    </w:p>
    <w:p w14:paraId="404E2D00" w14:textId="659D4DBC" w:rsidR="002B2E7D" w:rsidRPr="0030132F" w:rsidRDefault="0030132F" w:rsidP="0030132F">
      <w:pPr>
        <w:spacing w:after="0" w:line="240" w:lineRule="auto"/>
        <w:rPr>
          <w:rFonts w:ascii="Arial" w:hAnsi="Arial" w:cs="Arial"/>
          <w:shd w:val="clear" w:color="auto" w:fill="FFFFFF"/>
        </w:rPr>
      </w:pPr>
      <w:r>
        <w:rPr>
          <w:rFonts w:ascii="Avenir Next Medium" w:hAnsi="Avenir Next Medium" w:cs="Arial"/>
          <w:color w:val="B2AD65"/>
          <w:sz w:val="36"/>
          <w:szCs w:val="36"/>
        </w:rPr>
        <w:t>15</w:t>
      </w:r>
      <w:r w:rsidRPr="00382F0D">
        <w:rPr>
          <w:rFonts w:ascii="Avenir Next Medium" w:hAnsi="Avenir Next Medium" w:cs="Arial"/>
          <w:color w:val="B2AD65"/>
          <w:sz w:val="36"/>
          <w:szCs w:val="36"/>
        </w:rPr>
        <w:t>.</w:t>
      </w:r>
      <w:r>
        <w:rPr>
          <w:rFonts w:ascii="Avenir Next Medium" w:hAnsi="Avenir Next Medium" w:cs="Arial"/>
          <w:color w:val="B2AD65"/>
          <w:sz w:val="36"/>
          <w:szCs w:val="36"/>
        </w:rPr>
        <w:t xml:space="preserve"> Conclusion</w:t>
      </w:r>
    </w:p>
    <w:p w14:paraId="1E3AF8B2" w14:textId="77777777" w:rsidR="002B2E7D" w:rsidRDefault="002B2E7D" w:rsidP="006106F6">
      <w:pPr>
        <w:spacing w:after="0"/>
        <w:rPr>
          <w:rFonts w:ascii="Arial" w:hAnsi="Arial" w:cs="Arial"/>
          <w:b/>
          <w:color w:val="1C4B7E"/>
          <w:shd w:val="clear" w:color="auto" w:fill="FFFFFF"/>
        </w:rPr>
      </w:pPr>
    </w:p>
    <w:p w14:paraId="4FED739F" w14:textId="12212FFF" w:rsidR="00840A64" w:rsidRPr="0030132F" w:rsidRDefault="006106F6" w:rsidP="006106F6">
      <w:pPr>
        <w:spacing w:after="0"/>
        <w:rPr>
          <w:rFonts w:ascii="Avenir Next" w:eastAsia="Times New Roman" w:hAnsi="Avenir Next" w:cs="Arial"/>
          <w:color w:val="204B7E"/>
          <w:bdr w:val="none" w:sz="0" w:space="0" w:color="auto" w:frame="1"/>
        </w:rPr>
      </w:pPr>
      <w:r w:rsidRPr="0030132F">
        <w:rPr>
          <w:rFonts w:ascii="Avenir Next" w:eastAsia="Times New Roman" w:hAnsi="Avenir Next" w:cs="Arial"/>
          <w:color w:val="204B7E"/>
          <w:bdr w:val="none" w:sz="0" w:space="0" w:color="auto" w:frame="1"/>
        </w:rPr>
        <w:t xml:space="preserve">Halyard Compliance believes </w:t>
      </w:r>
      <w:r w:rsidR="00840A64" w:rsidRPr="0030132F">
        <w:rPr>
          <w:rFonts w:ascii="Avenir Next" w:eastAsia="Times New Roman" w:hAnsi="Avenir Next" w:cs="Arial"/>
          <w:color w:val="204B7E"/>
          <w:bdr w:val="none" w:sz="0" w:space="0" w:color="auto" w:frame="1"/>
        </w:rPr>
        <w:t xml:space="preserve">that our review of the information and documentation that was provided to us </w:t>
      </w:r>
      <w:proofErr w:type="gramStart"/>
      <w:r w:rsidR="00840A64" w:rsidRPr="0030132F">
        <w:rPr>
          <w:rFonts w:ascii="Avenir Next" w:eastAsia="Times New Roman" w:hAnsi="Avenir Next" w:cs="Arial"/>
          <w:color w:val="204B7E"/>
          <w:bdr w:val="none" w:sz="0" w:space="0" w:color="auto" w:frame="1"/>
        </w:rPr>
        <w:t>during the course of</w:t>
      </w:r>
      <w:proofErr w:type="gramEnd"/>
      <w:r w:rsidR="00840A64" w:rsidRPr="0030132F">
        <w:rPr>
          <w:rFonts w:ascii="Avenir Next" w:eastAsia="Times New Roman" w:hAnsi="Avenir Next" w:cs="Arial"/>
          <w:color w:val="204B7E"/>
          <w:bdr w:val="none" w:sz="0" w:space="0" w:color="auto" w:frame="1"/>
        </w:rPr>
        <w:t xml:space="preserve"> the audit provides us with a reasonable basis for issuing this independent anti-money laundering audit report.  Our reviews, </w:t>
      </w:r>
      <w:r w:rsidR="00E96EF9" w:rsidRPr="0030132F">
        <w:rPr>
          <w:rFonts w:ascii="Avenir Next" w:eastAsia="Times New Roman" w:hAnsi="Avenir Next" w:cs="Arial"/>
          <w:color w:val="204B7E"/>
          <w:bdr w:val="none" w:sz="0" w:space="0" w:color="auto" w:frame="1"/>
        </w:rPr>
        <w:t>comments</w:t>
      </w:r>
      <w:r w:rsidR="00840A64" w:rsidRPr="0030132F">
        <w:rPr>
          <w:rFonts w:ascii="Avenir Next" w:eastAsia="Times New Roman" w:hAnsi="Avenir Next" w:cs="Arial"/>
          <w:color w:val="204B7E"/>
          <w:bdr w:val="none" w:sz="0" w:space="0" w:color="auto" w:frame="1"/>
        </w:rPr>
        <w:t xml:space="preserve">, </w:t>
      </w:r>
      <w:proofErr w:type="gramStart"/>
      <w:r w:rsidR="00840A64" w:rsidRPr="0030132F">
        <w:rPr>
          <w:rFonts w:ascii="Avenir Next" w:eastAsia="Times New Roman" w:hAnsi="Avenir Next" w:cs="Arial"/>
          <w:color w:val="204B7E"/>
          <w:bdr w:val="none" w:sz="0" w:space="0" w:color="auto" w:frame="1"/>
        </w:rPr>
        <w:t>recommendations</w:t>
      </w:r>
      <w:proofErr w:type="gramEnd"/>
      <w:r w:rsidR="00840A64" w:rsidRPr="0030132F">
        <w:rPr>
          <w:rFonts w:ascii="Avenir Next" w:eastAsia="Times New Roman" w:hAnsi="Avenir Next" w:cs="Arial"/>
          <w:color w:val="204B7E"/>
          <w:bdr w:val="none" w:sz="0" w:space="0" w:color="auto" w:frame="1"/>
        </w:rPr>
        <w:t xml:space="preserve"> and ratings are limited to the scope of the review as well as the information and documentation that was </w:t>
      </w:r>
      <w:r w:rsidR="005E016E" w:rsidRPr="0030132F">
        <w:rPr>
          <w:rFonts w:ascii="Avenir Next" w:eastAsia="Times New Roman" w:hAnsi="Avenir Next" w:cs="Arial"/>
          <w:color w:val="204B7E"/>
          <w:bdr w:val="none" w:sz="0" w:space="0" w:color="auto" w:frame="1"/>
        </w:rPr>
        <w:t xml:space="preserve">provided by the firm and </w:t>
      </w:r>
      <w:r w:rsidR="00840A64" w:rsidRPr="0030132F">
        <w:rPr>
          <w:rFonts w:ascii="Avenir Next" w:eastAsia="Times New Roman" w:hAnsi="Avenir Next" w:cs="Arial"/>
          <w:color w:val="204B7E"/>
          <w:bdr w:val="none" w:sz="0" w:space="0" w:color="auto" w:frame="1"/>
        </w:rPr>
        <w:t xml:space="preserve">reviewed during the course of the </w:t>
      </w:r>
      <w:r w:rsidR="005E016E" w:rsidRPr="0030132F">
        <w:rPr>
          <w:rFonts w:ascii="Avenir Next" w:eastAsia="Times New Roman" w:hAnsi="Avenir Next" w:cs="Arial"/>
          <w:color w:val="204B7E"/>
          <w:bdr w:val="none" w:sz="0" w:space="0" w:color="auto" w:frame="1"/>
        </w:rPr>
        <w:t>audit</w:t>
      </w:r>
      <w:r w:rsidR="00840A64" w:rsidRPr="0030132F">
        <w:rPr>
          <w:rFonts w:ascii="Avenir Next" w:eastAsia="Times New Roman" w:hAnsi="Avenir Next" w:cs="Arial"/>
          <w:color w:val="204B7E"/>
          <w:bdr w:val="none" w:sz="0" w:space="0" w:color="auto" w:frame="1"/>
        </w:rPr>
        <w:t xml:space="preserve">. </w:t>
      </w:r>
      <w:r w:rsidR="005E016E" w:rsidRPr="0030132F">
        <w:rPr>
          <w:rFonts w:ascii="Avenir Next" w:eastAsia="Times New Roman" w:hAnsi="Avenir Next" w:cs="Arial"/>
          <w:color w:val="204B7E"/>
          <w:bdr w:val="none" w:sz="0" w:space="0" w:color="auto" w:frame="1"/>
        </w:rPr>
        <w:t xml:space="preserve"> </w:t>
      </w:r>
    </w:p>
    <w:p w14:paraId="25AF401C" w14:textId="77777777" w:rsidR="00840A64" w:rsidRPr="0030132F" w:rsidRDefault="00840A64" w:rsidP="006106F6">
      <w:pPr>
        <w:spacing w:after="0"/>
        <w:rPr>
          <w:rFonts w:ascii="Avenir Next" w:eastAsia="Times New Roman" w:hAnsi="Avenir Next" w:cs="Arial"/>
          <w:color w:val="204B7E"/>
          <w:bdr w:val="none" w:sz="0" w:space="0" w:color="auto" w:frame="1"/>
        </w:rPr>
      </w:pPr>
    </w:p>
    <w:p w14:paraId="5A6FC828" w14:textId="5AF7D4CC" w:rsidR="006106F6" w:rsidRPr="0030132F" w:rsidRDefault="00840A64" w:rsidP="006106F6">
      <w:pPr>
        <w:spacing w:after="0"/>
        <w:rPr>
          <w:rFonts w:ascii="Avenir Next" w:hAnsi="Avenir Next" w:cs="Arial"/>
          <w:color w:val="204B7E"/>
        </w:rPr>
      </w:pPr>
      <w:r w:rsidRPr="0030132F">
        <w:rPr>
          <w:rFonts w:ascii="Avenir Next" w:hAnsi="Avenir Next" w:cs="Arial"/>
          <w:color w:val="204B7E"/>
        </w:rPr>
        <w:t>Thank you for the courtesies extended by you and your Firm during the 20</w:t>
      </w:r>
      <w:r w:rsidR="00434FD8" w:rsidRPr="0030132F">
        <w:rPr>
          <w:rFonts w:ascii="Avenir Next" w:hAnsi="Avenir Next" w:cs="Arial"/>
          <w:color w:val="204B7E"/>
        </w:rPr>
        <w:t>2</w:t>
      </w:r>
      <w:r w:rsidR="00947862" w:rsidRPr="0030132F">
        <w:rPr>
          <w:rFonts w:ascii="Avenir Next" w:hAnsi="Avenir Next" w:cs="Arial"/>
          <w:color w:val="204B7E"/>
        </w:rPr>
        <w:t>2</w:t>
      </w:r>
      <w:r w:rsidR="00C94FAC" w:rsidRPr="0030132F">
        <w:rPr>
          <w:rFonts w:ascii="Avenir Next" w:hAnsi="Avenir Next" w:cs="Arial"/>
          <w:color w:val="204B7E"/>
        </w:rPr>
        <w:t xml:space="preserve"> </w:t>
      </w:r>
      <w:r w:rsidRPr="0030132F">
        <w:rPr>
          <w:rFonts w:ascii="Avenir Next" w:hAnsi="Avenir Next" w:cs="Arial"/>
          <w:color w:val="204B7E"/>
        </w:rPr>
        <w:t>Independent AML Audit. Please contact with any questions or concerns.</w:t>
      </w:r>
    </w:p>
    <w:p w14:paraId="0309A3C0" w14:textId="77777777" w:rsidR="001477A4" w:rsidRPr="0030132F" w:rsidRDefault="001477A4" w:rsidP="006106F6">
      <w:pPr>
        <w:spacing w:after="0"/>
        <w:rPr>
          <w:rFonts w:ascii="Arial" w:hAnsi="Arial" w:cs="Arial"/>
          <w:color w:val="204B7E"/>
        </w:rPr>
      </w:pPr>
    </w:p>
    <w:p w14:paraId="0D81312D" w14:textId="2D9FCC52" w:rsidR="001477A4" w:rsidRPr="0030132F" w:rsidRDefault="0032377F" w:rsidP="001477A4">
      <w:pPr>
        <w:spacing w:after="0"/>
        <w:rPr>
          <w:rFonts w:ascii="Times New Roman" w:hAnsi="Times New Roman"/>
          <w:noProof/>
          <w:color w:val="204B7E"/>
        </w:rPr>
      </w:pPr>
      <w:r w:rsidRPr="0030132F">
        <w:rPr>
          <w:rFonts w:ascii="Times New Roman" w:hAnsi="Times New Roman"/>
          <w:noProof/>
          <w:color w:val="204B7E"/>
        </w:rPr>
        <w:t xml:space="preserve"> </w:t>
      </w:r>
    </w:p>
    <w:p w14:paraId="4FB092E1" w14:textId="77777777" w:rsidR="006E7B92" w:rsidRPr="0030132F" w:rsidRDefault="006E7B92" w:rsidP="006E7B92">
      <w:pPr>
        <w:spacing w:after="0"/>
        <w:rPr>
          <w:rFonts w:ascii="Raleway" w:eastAsia="Times New Roman" w:hAnsi="Raleway" w:cs="Arial"/>
          <w:b/>
          <w:i/>
          <w:color w:val="204B7E"/>
          <w:sz w:val="24"/>
          <w:szCs w:val="24"/>
          <w:bdr w:val="none" w:sz="0" w:space="0" w:color="auto" w:frame="1"/>
        </w:rPr>
      </w:pPr>
    </w:p>
    <w:p w14:paraId="27468928" w14:textId="746317B4" w:rsidR="00947862" w:rsidRPr="0030132F" w:rsidRDefault="00233E7B" w:rsidP="0030132F">
      <w:pPr>
        <w:pStyle w:val="ListParagraph"/>
        <w:spacing w:after="0"/>
        <w:ind w:left="0"/>
        <w:rPr>
          <w:rFonts w:ascii="Avenir Next" w:eastAsia="Times New Roman" w:hAnsi="Avenir Next" w:cs="Arial"/>
          <w:color w:val="D9117E"/>
          <w:sz w:val="24"/>
          <w:szCs w:val="24"/>
          <w:bdr w:val="none" w:sz="0" w:space="0" w:color="auto" w:frame="1"/>
        </w:rPr>
      </w:pPr>
      <w:r w:rsidRPr="0030132F">
        <w:rPr>
          <w:rFonts w:ascii="Avenir Next" w:eastAsia="Times New Roman" w:hAnsi="Avenir Next" w:cs="Arial"/>
          <w:color w:val="D9117E"/>
          <w:sz w:val="24"/>
          <w:szCs w:val="24"/>
          <w:bdr w:val="none" w:sz="0" w:space="0" w:color="auto" w:frame="1"/>
        </w:rPr>
        <w:t>---PENDING---</w:t>
      </w:r>
      <w:r w:rsidRPr="0030132F">
        <w:rPr>
          <w:rFonts w:ascii="Avenir Next" w:eastAsia="Times New Roman" w:hAnsi="Avenir Next" w:cs="Arial"/>
          <w:color w:val="D9117E"/>
          <w:sz w:val="24"/>
          <w:szCs w:val="24"/>
          <w:bdr w:val="none" w:sz="0" w:space="0" w:color="auto" w:frame="1"/>
        </w:rPr>
        <w:tab/>
      </w:r>
      <w:r w:rsidRPr="0030132F">
        <w:rPr>
          <w:rFonts w:ascii="Avenir Next" w:eastAsia="Times New Roman" w:hAnsi="Avenir Next" w:cs="Arial"/>
          <w:color w:val="D9117E"/>
          <w:sz w:val="24"/>
          <w:szCs w:val="24"/>
          <w:bdr w:val="none" w:sz="0" w:space="0" w:color="auto" w:frame="1"/>
        </w:rPr>
        <w:tab/>
      </w:r>
      <w:r w:rsidRPr="0030132F">
        <w:rPr>
          <w:rFonts w:ascii="Avenir Next" w:eastAsia="Times New Roman" w:hAnsi="Avenir Next" w:cs="Arial"/>
          <w:color w:val="D9117E"/>
          <w:sz w:val="24"/>
          <w:szCs w:val="24"/>
          <w:bdr w:val="none" w:sz="0" w:space="0" w:color="auto" w:frame="1"/>
        </w:rPr>
        <w:tab/>
      </w:r>
      <w:r w:rsidR="0030132F">
        <w:rPr>
          <w:rFonts w:ascii="Avenir Next" w:eastAsia="Times New Roman" w:hAnsi="Avenir Next" w:cs="Arial"/>
          <w:color w:val="D9117E"/>
          <w:sz w:val="24"/>
          <w:szCs w:val="24"/>
          <w:bdr w:val="none" w:sz="0" w:space="0" w:color="auto" w:frame="1"/>
        </w:rPr>
        <w:t xml:space="preserve">                    </w:t>
      </w:r>
      <w:r w:rsidRPr="0030132F">
        <w:rPr>
          <w:rFonts w:ascii="Avenir Next" w:eastAsia="Times New Roman" w:hAnsi="Avenir Next" w:cs="Arial"/>
          <w:color w:val="D9117E"/>
          <w:sz w:val="24"/>
          <w:szCs w:val="24"/>
          <w:bdr w:val="none" w:sz="0" w:space="0" w:color="auto" w:frame="1"/>
        </w:rPr>
        <w:t>---PENDING---</w:t>
      </w:r>
    </w:p>
    <w:p w14:paraId="36FB3C6C" w14:textId="5F49BED1" w:rsidR="0030132F" w:rsidRDefault="0030132F" w:rsidP="0030132F">
      <w:pPr>
        <w:spacing w:after="0"/>
        <w:jc w:val="both"/>
        <w:rPr>
          <w:rFonts w:ascii="Avenir Next" w:eastAsia="Times New Roman" w:hAnsi="Avenir Next" w:cs="Arial"/>
          <w:color w:val="204B7E"/>
          <w:spacing w:val="-20"/>
          <w:sz w:val="16"/>
          <w:szCs w:val="16"/>
          <w:bdr w:val="none" w:sz="0" w:space="0" w:color="auto" w:frame="1"/>
        </w:rPr>
      </w:pPr>
      <w:r w:rsidRPr="0030132F">
        <w:rPr>
          <w:rFonts w:ascii="Avenir Next" w:eastAsia="Times New Roman" w:hAnsi="Avenir Next" w:cs="Arial"/>
          <w:color w:val="204B7E"/>
          <w:spacing w:val="-20"/>
          <w:sz w:val="16"/>
          <w:szCs w:val="16"/>
          <w:bdr w:val="none" w:sz="0" w:space="0" w:color="auto" w:frame="1"/>
        </w:rPr>
        <w:t xml:space="preserve">——————————————————————————————————————— ——————————— </w:t>
      </w:r>
      <w:r w:rsidR="001477A4" w:rsidRPr="0030132F">
        <w:rPr>
          <w:rFonts w:ascii="Avenir Next" w:eastAsia="Times New Roman" w:hAnsi="Avenir Next" w:cs="Arial"/>
          <w:color w:val="204B7E"/>
          <w:sz w:val="16"/>
          <w:szCs w:val="16"/>
          <w:bdr w:val="none" w:sz="0" w:space="0" w:color="auto" w:frame="1"/>
        </w:rPr>
        <w:t xml:space="preserve">                        </w:t>
      </w:r>
      <w:r w:rsidRPr="0030132F">
        <w:rPr>
          <w:rFonts w:ascii="Avenir Next" w:eastAsia="Times New Roman" w:hAnsi="Avenir Next" w:cs="Arial"/>
          <w:color w:val="204B7E"/>
          <w:spacing w:val="-20"/>
          <w:sz w:val="16"/>
          <w:szCs w:val="16"/>
          <w:bdr w:val="none" w:sz="0" w:space="0" w:color="auto" w:frame="1"/>
        </w:rPr>
        <w:t xml:space="preserve">——————————— ——————————— ——————————— ——————————— ——————————— </w:t>
      </w:r>
    </w:p>
    <w:p w14:paraId="60BB5E02" w14:textId="27670A1A" w:rsidR="001477A4" w:rsidRPr="0030132F" w:rsidRDefault="001477A4" w:rsidP="0030132F">
      <w:pPr>
        <w:spacing w:after="0"/>
        <w:jc w:val="both"/>
        <w:rPr>
          <w:rFonts w:ascii="Avenir Next" w:eastAsia="Times New Roman" w:hAnsi="Avenir Next" w:cs="Arial"/>
          <w:color w:val="204B7E"/>
          <w:bdr w:val="none" w:sz="0" w:space="0" w:color="auto" w:frame="1"/>
        </w:rPr>
      </w:pPr>
      <w:r w:rsidRPr="0030132F">
        <w:rPr>
          <w:rFonts w:ascii="Avenir Next" w:eastAsia="Times New Roman" w:hAnsi="Avenir Next" w:cs="Arial"/>
          <w:color w:val="204B7E"/>
          <w:bdr w:val="none" w:sz="0" w:space="0" w:color="auto" w:frame="1"/>
        </w:rPr>
        <w:t xml:space="preserve">Halyard Compliance LLC </w:t>
      </w:r>
      <w:r w:rsidRPr="0030132F">
        <w:rPr>
          <w:rFonts w:ascii="Avenir Next" w:eastAsia="Times New Roman" w:hAnsi="Avenir Next" w:cs="Arial"/>
          <w:color w:val="204B7E"/>
          <w:bdr w:val="none" w:sz="0" w:space="0" w:color="auto" w:frame="1"/>
        </w:rPr>
        <w:tab/>
      </w:r>
      <w:r w:rsidRPr="0030132F">
        <w:rPr>
          <w:rFonts w:ascii="Avenir Next" w:eastAsia="Times New Roman" w:hAnsi="Avenir Next" w:cs="Arial"/>
          <w:color w:val="204B7E"/>
          <w:bdr w:val="none" w:sz="0" w:space="0" w:color="auto" w:frame="1"/>
        </w:rPr>
        <w:tab/>
      </w:r>
      <w:r w:rsidRPr="0030132F">
        <w:rPr>
          <w:rFonts w:ascii="Avenir Next" w:eastAsia="Times New Roman" w:hAnsi="Avenir Next" w:cs="Arial"/>
          <w:color w:val="204B7E"/>
          <w:bdr w:val="none" w:sz="0" w:space="0" w:color="auto" w:frame="1"/>
        </w:rPr>
        <w:tab/>
        <w:t xml:space="preserve">         Date </w:t>
      </w:r>
    </w:p>
    <w:p w14:paraId="404A0EBF" w14:textId="71EF89AA" w:rsidR="009E0C7A" w:rsidRPr="0030132F" w:rsidRDefault="009E0C7A" w:rsidP="001477A4">
      <w:pPr>
        <w:spacing w:after="0"/>
        <w:rPr>
          <w:rFonts w:ascii="Avenir Next" w:eastAsia="Times New Roman" w:hAnsi="Avenir Next" w:cs="Arial"/>
          <w:color w:val="204B7E"/>
          <w:bdr w:val="none" w:sz="0" w:space="0" w:color="auto" w:frame="1"/>
        </w:rPr>
      </w:pPr>
    </w:p>
    <w:sectPr w:rsidR="009E0C7A" w:rsidRPr="0030132F" w:rsidSect="00D15A4F">
      <w:footerReference w:type="default" r:id="rId12"/>
      <w:headerReference w:type="first" r:id="rId13"/>
      <w:type w:val="continuous"/>
      <w:pgSz w:w="15840" w:h="12240" w:orient="landscape"/>
      <w:pgMar w:top="907" w:right="1440" w:bottom="907" w:left="1440" w:header="0" w:footer="0" w:gutter="36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76165F" w14:textId="77777777" w:rsidR="00D47B07" w:rsidRDefault="00D47B07" w:rsidP="00E5692A">
      <w:pPr>
        <w:spacing w:after="0" w:line="240" w:lineRule="auto"/>
      </w:pPr>
      <w:r>
        <w:separator/>
      </w:r>
    </w:p>
  </w:endnote>
  <w:endnote w:type="continuationSeparator" w:id="0">
    <w:p w14:paraId="3ECF448C" w14:textId="77777777" w:rsidR="00D47B07" w:rsidRDefault="00D47B07" w:rsidP="00E569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venir Next Medium">
    <w:panose1 w:val="020B0603020202020204"/>
    <w:charset w:val="00"/>
    <w:family w:val="swiss"/>
    <w:pitch w:val="variable"/>
    <w:sig w:usb0="8000002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Raleway">
    <w:altName w:val="Raleway"/>
    <w:panose1 w:val="020B0503030101060003"/>
    <w:charset w:val="4D"/>
    <w:family w:val="swiss"/>
    <w:pitch w:val="variable"/>
    <w:sig w:usb0="A00002FF" w:usb1="5000205B" w:usb2="00000000" w:usb3="00000000" w:csb0="00000097" w:csb1="00000000"/>
  </w:font>
  <w:font w:name="Avenir Next">
    <w:panose1 w:val="020B0503020202020204"/>
    <w:charset w:val="00"/>
    <w:family w:val="swiss"/>
    <w:pitch w:val="variable"/>
    <w:sig w:usb0="8000002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Times New Roman (Body CS)">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venir Next" w:hAnsi="Avenir Next"/>
        <w:sz w:val="20"/>
        <w:szCs w:val="20"/>
      </w:rPr>
      <w:id w:val="1127901393"/>
      <w:docPartObj>
        <w:docPartGallery w:val="Page Numbers (Bottom of Page)"/>
        <w:docPartUnique/>
      </w:docPartObj>
    </w:sdtPr>
    <w:sdtEndPr>
      <w:rPr>
        <w:noProof/>
        <w:color w:val="808080" w:themeColor="background1" w:themeShade="80"/>
        <w:sz w:val="18"/>
        <w:szCs w:val="18"/>
      </w:rPr>
    </w:sdtEndPr>
    <w:sdtContent>
      <w:p w14:paraId="57658AEF" w14:textId="18FC849B" w:rsidR="007C3D64" w:rsidRPr="0030132F" w:rsidRDefault="00AC6CE7" w:rsidP="0030132F">
        <w:pPr>
          <w:pStyle w:val="Footer"/>
          <w:ind w:right="-540"/>
          <w:jc w:val="right"/>
          <w:rPr>
            <w:rFonts w:ascii="Avenir Next" w:hAnsi="Avenir Next"/>
            <w:color w:val="808080" w:themeColor="background1" w:themeShade="80"/>
            <w:sz w:val="18"/>
            <w:szCs w:val="18"/>
          </w:rPr>
        </w:pPr>
        <w:r w:rsidRPr="00AC6CE7">
          <w:rPr>
            <w:rFonts w:ascii="Avenir Next" w:hAnsi="Avenir Next" w:cs="Times New Roman (Body CS)"/>
            <w:color w:val="B2AD65"/>
            <w:spacing w:val="20"/>
            <w:sz w:val="13"/>
            <w:szCs w:val="13"/>
          </w:rPr>
          <w:t xml:space="preserve">HALYARD COMPLIANCE, LLC.  </w:t>
        </w:r>
        <w:r w:rsidRPr="00AC6CE7">
          <w:rPr>
            <w:rFonts w:ascii="Avenir Next Medium" w:hAnsi="Avenir Next Medium" w:cs="Times New Roman (Body CS)"/>
            <w:color w:val="B2AD65"/>
            <w:spacing w:val="20"/>
            <w:sz w:val="13"/>
            <w:szCs w:val="13"/>
          </w:rPr>
          <w:t>CONFIDENTIAL</w:t>
        </w:r>
        <w:r>
          <w:rPr>
            <w:rFonts w:ascii="Avenir Next Medium" w:hAnsi="Avenir Next Medium" w:cs="Times New Roman (Body CS)"/>
            <w:color w:val="B2AD65"/>
            <w:spacing w:val="20"/>
            <w:sz w:val="13"/>
            <w:szCs w:val="13"/>
          </w:rPr>
          <w:t xml:space="preserve"> </w:t>
        </w:r>
        <w:r w:rsidRPr="00AC6CE7">
          <w:rPr>
            <w:rFonts w:ascii="Avenir Next" w:hAnsi="Avenir Next"/>
            <w:color w:val="B2AD65"/>
            <w:sz w:val="20"/>
            <w:szCs w:val="20"/>
          </w:rPr>
          <w:t xml:space="preserve">  </w:t>
        </w:r>
        <w:r w:rsidR="007C3D64" w:rsidRPr="0030132F">
          <w:rPr>
            <w:rFonts w:ascii="Avenir Next" w:hAnsi="Avenir Next"/>
            <w:color w:val="808080" w:themeColor="background1" w:themeShade="80"/>
            <w:sz w:val="18"/>
            <w:szCs w:val="18"/>
          </w:rPr>
          <w:fldChar w:fldCharType="begin"/>
        </w:r>
        <w:r w:rsidR="007C3D64" w:rsidRPr="0030132F">
          <w:rPr>
            <w:rFonts w:ascii="Avenir Next" w:hAnsi="Avenir Next"/>
            <w:color w:val="808080" w:themeColor="background1" w:themeShade="80"/>
            <w:sz w:val="18"/>
            <w:szCs w:val="18"/>
          </w:rPr>
          <w:instrText xml:space="preserve"> PAGE   \* MERGEFORMAT </w:instrText>
        </w:r>
        <w:r w:rsidR="007C3D64" w:rsidRPr="0030132F">
          <w:rPr>
            <w:rFonts w:ascii="Avenir Next" w:hAnsi="Avenir Next"/>
            <w:color w:val="808080" w:themeColor="background1" w:themeShade="80"/>
            <w:sz w:val="18"/>
            <w:szCs w:val="18"/>
          </w:rPr>
          <w:fldChar w:fldCharType="separate"/>
        </w:r>
        <w:r w:rsidR="007C3D64" w:rsidRPr="0030132F">
          <w:rPr>
            <w:rFonts w:ascii="Avenir Next" w:hAnsi="Avenir Next"/>
            <w:noProof/>
            <w:color w:val="808080" w:themeColor="background1" w:themeShade="80"/>
            <w:sz w:val="18"/>
            <w:szCs w:val="18"/>
          </w:rPr>
          <w:t>21</w:t>
        </w:r>
        <w:r w:rsidR="007C3D64" w:rsidRPr="0030132F">
          <w:rPr>
            <w:rFonts w:ascii="Avenir Next" w:hAnsi="Avenir Next"/>
            <w:noProof/>
            <w:color w:val="808080" w:themeColor="background1" w:themeShade="80"/>
            <w:sz w:val="18"/>
            <w:szCs w:val="18"/>
          </w:rPr>
          <w:fldChar w:fldCharType="end"/>
        </w:r>
      </w:p>
    </w:sdtContent>
  </w:sdt>
  <w:p w14:paraId="4440420B" w14:textId="77777777" w:rsidR="007C3D64" w:rsidRPr="00026053" w:rsidRDefault="007C3D64" w:rsidP="00C71F7E">
    <w:pPr>
      <w:pStyle w:val="Footer"/>
      <w:rPr>
        <w:rFonts w:ascii="Arial" w:hAnsi="Arial" w:cs="Arial"/>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DEBA1C" w14:textId="77777777" w:rsidR="00D47B07" w:rsidRDefault="00D47B07" w:rsidP="00E5692A">
      <w:pPr>
        <w:spacing w:after="0" w:line="240" w:lineRule="auto"/>
      </w:pPr>
      <w:r>
        <w:separator/>
      </w:r>
    </w:p>
  </w:footnote>
  <w:footnote w:type="continuationSeparator" w:id="0">
    <w:p w14:paraId="5365506A" w14:textId="77777777" w:rsidR="00D47B07" w:rsidRDefault="00D47B07" w:rsidP="00E569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1482E" w14:textId="77777777" w:rsidR="007C3D64" w:rsidRDefault="007C3D64" w:rsidP="00026053">
    <w:pPr>
      <w:spacing w:after="0"/>
      <w:jc w:val="right"/>
      <w:rPr>
        <w:rFonts w:ascii="Raleway" w:eastAsia="Times New Roman" w:hAnsi="Raleway" w:cs="Arial"/>
        <w:b/>
        <w:i/>
        <w:color w:val="1C4B7E"/>
        <w:sz w:val="16"/>
        <w:szCs w:val="16"/>
        <w:bdr w:val="none" w:sz="0" w:space="0" w:color="auto" w:frame="1"/>
      </w:rPr>
    </w:pPr>
  </w:p>
  <w:p w14:paraId="536AEF64" w14:textId="77777777" w:rsidR="007C3D64" w:rsidRDefault="007C3D64" w:rsidP="00026053">
    <w:pPr>
      <w:spacing w:after="0"/>
      <w:jc w:val="right"/>
      <w:rPr>
        <w:rFonts w:ascii="Raleway" w:eastAsia="Times New Roman" w:hAnsi="Raleway" w:cs="Arial"/>
        <w:b/>
        <w:i/>
        <w:color w:val="1C4B7E"/>
        <w:sz w:val="16"/>
        <w:szCs w:val="16"/>
        <w:bdr w:val="none" w:sz="0" w:space="0" w:color="auto" w:frame="1"/>
      </w:rPr>
    </w:pPr>
  </w:p>
  <w:p w14:paraId="14142D7B" w14:textId="486EB1A2" w:rsidR="007C3D64" w:rsidRPr="00026053" w:rsidRDefault="007C3D64" w:rsidP="00026053">
    <w:pPr>
      <w:spacing w:after="0"/>
      <w:ind w:firstLine="720"/>
      <w:jc w:val="right"/>
      <w:rPr>
        <w:rFonts w:ascii="Raleway" w:eastAsia="Times New Roman" w:hAnsi="Raleway" w:cs="Arial"/>
        <w:b/>
        <w:i/>
        <w:color w:val="1C4B7E"/>
        <w:sz w:val="16"/>
        <w:szCs w:val="16"/>
        <w:bdr w:val="none" w:sz="0" w:space="0" w:color="auto" w:frame="1"/>
      </w:rPr>
    </w:pPr>
    <w:r>
      <w:rPr>
        <w:rFonts w:ascii="Raleway" w:eastAsia="Times New Roman" w:hAnsi="Raleway" w:cs="Arial"/>
        <w:b/>
        <w:i/>
        <w:color w:val="1C4B7E"/>
        <w:sz w:val="16"/>
        <w:szCs w:val="16"/>
        <w:bdr w:val="none" w:sz="0" w:space="0" w:color="auto" w:frame="1"/>
      </w:rPr>
      <w:t xml:space="preserve"> </w:t>
    </w:r>
    <w:r w:rsidRPr="00026053">
      <w:rPr>
        <w:rFonts w:ascii="Raleway" w:eastAsia="Times New Roman" w:hAnsi="Raleway" w:cs="Arial"/>
        <w:b/>
        <w:i/>
        <w:color w:val="1C4B7E"/>
        <w:sz w:val="16"/>
        <w:szCs w:val="16"/>
        <w:bdr w:val="none" w:sz="0" w:space="0" w:color="auto" w:frame="1"/>
      </w:rPr>
      <w:t>Independent Anti-Money Laundering Testing Service</w:t>
    </w:r>
  </w:p>
  <w:p w14:paraId="61BFBF21" w14:textId="77777777" w:rsidR="007C3D64" w:rsidRDefault="007C3D64" w:rsidP="00026053">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13D67"/>
    <w:multiLevelType w:val="hybridMultilevel"/>
    <w:tmpl w:val="A5CACA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215303"/>
    <w:multiLevelType w:val="hybridMultilevel"/>
    <w:tmpl w:val="396067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2F409B"/>
    <w:multiLevelType w:val="hybridMultilevel"/>
    <w:tmpl w:val="6DB08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C3424A"/>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532484"/>
    <w:multiLevelType w:val="hybridMultilevel"/>
    <w:tmpl w:val="5030C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5A6632"/>
    <w:multiLevelType w:val="hybridMultilevel"/>
    <w:tmpl w:val="C100A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C3DF2"/>
    <w:multiLevelType w:val="hybridMultilevel"/>
    <w:tmpl w:val="78A26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E52916"/>
    <w:multiLevelType w:val="hybridMultilevel"/>
    <w:tmpl w:val="C0CA8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1843ED"/>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6071E7"/>
    <w:multiLevelType w:val="hybridMultilevel"/>
    <w:tmpl w:val="2D9874EE"/>
    <w:lvl w:ilvl="0" w:tplc="071276C6">
      <w:start w:val="1"/>
      <w:numFmt w:val="bullet"/>
      <w:lvlText w:val=""/>
      <w:lvlJc w:val="left"/>
      <w:pPr>
        <w:tabs>
          <w:tab w:val="num" w:pos="720"/>
        </w:tabs>
        <w:ind w:left="720" w:hanging="360"/>
      </w:pPr>
      <w:rPr>
        <w:rFonts w:ascii="Wingdings" w:hAnsi="Wingdings" w:hint="default"/>
        <w:outline w:val="0"/>
        <w:shadow w:val="0"/>
        <w:emboss/>
        <w:imprint w:val="0"/>
        <w:color w:val="008000"/>
        <w:sz w:val="22"/>
        <w:szCs w:val="16"/>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0" w15:restartNumberingAfterBreak="0">
    <w:nsid w:val="1CC908F0"/>
    <w:multiLevelType w:val="hybridMultilevel"/>
    <w:tmpl w:val="0C36BA92"/>
    <w:lvl w:ilvl="0" w:tplc="6708117C">
      <w:start w:val="1"/>
      <w:numFmt w:val="bullet"/>
      <w:lvlText w:val=""/>
      <w:lvlJc w:val="left"/>
      <w:pPr>
        <w:tabs>
          <w:tab w:val="num" w:pos="1080"/>
        </w:tabs>
        <w:ind w:left="1080" w:hanging="360"/>
      </w:pPr>
      <w:rPr>
        <w:rFonts w:ascii="Wingdings" w:hAnsi="Wingdings" w:hint="default"/>
        <w:outline w:val="0"/>
        <w:shadow w:val="0"/>
        <w:emboss/>
        <w:imprint w:val="0"/>
        <w:color w:val="FF0000"/>
        <w:sz w:val="22"/>
        <w:szCs w:val="16"/>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11" w15:restartNumberingAfterBreak="0">
    <w:nsid w:val="202C7227"/>
    <w:multiLevelType w:val="hybridMultilevel"/>
    <w:tmpl w:val="D83C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3346E2"/>
    <w:multiLevelType w:val="hybridMultilevel"/>
    <w:tmpl w:val="2F4CE3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D174BD"/>
    <w:multiLevelType w:val="hybridMultilevel"/>
    <w:tmpl w:val="B0DC5BE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D21050"/>
    <w:multiLevelType w:val="hybridMultilevel"/>
    <w:tmpl w:val="8A0C6080"/>
    <w:lvl w:ilvl="0" w:tplc="B57AA544">
      <w:start w:val="29"/>
      <w:numFmt w:val="bullet"/>
      <w:lvlText w:val=""/>
      <w:lvlJc w:val="left"/>
      <w:pPr>
        <w:ind w:left="702" w:hanging="360"/>
      </w:pPr>
      <w:rPr>
        <w:rFonts w:ascii="Wingdings" w:eastAsia="Times New Roman" w:hAnsi="Wingdings" w:cs="Aria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5" w15:restartNumberingAfterBreak="0">
    <w:nsid w:val="29985E4D"/>
    <w:multiLevelType w:val="hybridMultilevel"/>
    <w:tmpl w:val="D3D08F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444D0"/>
    <w:multiLevelType w:val="hybridMultilevel"/>
    <w:tmpl w:val="A07C58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1344D8"/>
    <w:multiLevelType w:val="hybridMultilevel"/>
    <w:tmpl w:val="C4080764"/>
    <w:lvl w:ilvl="0" w:tplc="7A3012F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6153FA"/>
    <w:multiLevelType w:val="hybridMultilevel"/>
    <w:tmpl w:val="AF3E6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1B2A1D"/>
    <w:multiLevelType w:val="hybridMultilevel"/>
    <w:tmpl w:val="8BBAD5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D6241C6"/>
    <w:multiLevelType w:val="hybridMultilevel"/>
    <w:tmpl w:val="96605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1E7C50"/>
    <w:multiLevelType w:val="hybridMultilevel"/>
    <w:tmpl w:val="DA048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616F99"/>
    <w:multiLevelType w:val="hybridMultilevel"/>
    <w:tmpl w:val="06E4A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2063F83"/>
    <w:multiLevelType w:val="hybridMultilevel"/>
    <w:tmpl w:val="5030C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1D3905"/>
    <w:multiLevelType w:val="hybridMultilevel"/>
    <w:tmpl w:val="A4FA9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EB0A1E"/>
    <w:multiLevelType w:val="hybridMultilevel"/>
    <w:tmpl w:val="8206B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C66C7E"/>
    <w:multiLevelType w:val="hybridMultilevel"/>
    <w:tmpl w:val="7B4A3A00"/>
    <w:lvl w:ilvl="0" w:tplc="485094D6">
      <w:start w:val="1"/>
      <w:numFmt w:val="bullet"/>
      <w:lvlText w:val=""/>
      <w:lvlJc w:val="left"/>
      <w:pPr>
        <w:ind w:left="1080" w:hanging="360"/>
      </w:pPr>
      <w:rPr>
        <w:rFonts w:ascii="Wingdings" w:hAnsi="Wingding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04552AF"/>
    <w:multiLevelType w:val="hybridMultilevel"/>
    <w:tmpl w:val="975AE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E81138"/>
    <w:multiLevelType w:val="hybridMultilevel"/>
    <w:tmpl w:val="5FA83808"/>
    <w:lvl w:ilvl="0" w:tplc="8084C490">
      <w:start w:val="1"/>
      <w:numFmt w:val="decimal"/>
      <w:lvlText w:val="%1."/>
      <w:lvlJc w:val="left"/>
      <w:pPr>
        <w:ind w:left="720" w:hanging="360"/>
      </w:pPr>
      <w:rPr>
        <w:rFonts w:ascii="Avenir Next Medium" w:hAnsi="Avenir Next Medium" w:hint="default"/>
        <w:b w:val="0"/>
        <w:color w:val="B2AD65"/>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6A739A5"/>
    <w:multiLevelType w:val="hybridMultilevel"/>
    <w:tmpl w:val="49688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C92AA9"/>
    <w:multiLevelType w:val="hybridMultilevel"/>
    <w:tmpl w:val="8D3EF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FC1C1B"/>
    <w:multiLevelType w:val="hybridMultilevel"/>
    <w:tmpl w:val="C7E2D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6E1E1B"/>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843C59"/>
    <w:multiLevelType w:val="hybridMultilevel"/>
    <w:tmpl w:val="BD70E3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E83410"/>
    <w:multiLevelType w:val="hybridMultilevel"/>
    <w:tmpl w:val="119C11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7F76A8F"/>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C6A12BF"/>
    <w:multiLevelType w:val="hybridMultilevel"/>
    <w:tmpl w:val="840A0E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3E70EB"/>
    <w:multiLevelType w:val="hybridMultilevel"/>
    <w:tmpl w:val="DA9298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0502E69"/>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AB2FB7"/>
    <w:multiLevelType w:val="hybridMultilevel"/>
    <w:tmpl w:val="3F0C34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69C3643"/>
    <w:multiLevelType w:val="hybridMultilevel"/>
    <w:tmpl w:val="CB2AA23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E61843"/>
    <w:multiLevelType w:val="hybridMultilevel"/>
    <w:tmpl w:val="F982A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4A37C4"/>
    <w:multiLevelType w:val="hybridMultilevel"/>
    <w:tmpl w:val="0E7E625C"/>
    <w:lvl w:ilvl="0" w:tplc="8674A8C4">
      <w:start w:val="1"/>
      <w:numFmt w:val="bullet"/>
      <w:lvlText w:val=""/>
      <w:lvlJc w:val="left"/>
      <w:pPr>
        <w:tabs>
          <w:tab w:val="num" w:pos="1080"/>
        </w:tabs>
        <w:ind w:left="1080" w:hanging="360"/>
      </w:pPr>
      <w:rPr>
        <w:rFonts w:ascii="Wingdings" w:hAnsi="Wingdings" w:hint="default"/>
        <w:outline w:val="0"/>
        <w:shadow w:val="0"/>
        <w:emboss/>
        <w:imprint w:val="0"/>
        <w:color w:val="FFC000"/>
        <w:sz w:val="22"/>
        <w:szCs w:val="16"/>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43" w15:restartNumberingAfterBreak="0">
    <w:nsid w:val="6CED04D0"/>
    <w:multiLevelType w:val="hybridMultilevel"/>
    <w:tmpl w:val="E4308C68"/>
    <w:lvl w:ilvl="0" w:tplc="04090011">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706D4B69"/>
    <w:multiLevelType w:val="hybridMultilevel"/>
    <w:tmpl w:val="5030C7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1A47171"/>
    <w:multiLevelType w:val="hybridMultilevel"/>
    <w:tmpl w:val="92A8D87C"/>
    <w:lvl w:ilvl="0" w:tplc="FE12B230">
      <w:start w:val="1"/>
      <w:numFmt w:val="decimal"/>
      <w:lvlText w:val="%1."/>
      <w:lvlJc w:val="left"/>
      <w:pPr>
        <w:ind w:left="720" w:hanging="360"/>
      </w:pPr>
      <w:rPr>
        <w:rFonts w:ascii="Avenir Next Medium" w:hAnsi="Avenir Next Medium" w:hint="default"/>
        <w:b w:val="0"/>
        <w:color w:val="B2AD65"/>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49532D"/>
    <w:multiLevelType w:val="hybridMultilevel"/>
    <w:tmpl w:val="396067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58137B3"/>
    <w:multiLevelType w:val="hybridMultilevel"/>
    <w:tmpl w:val="A8902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C8C482F"/>
    <w:multiLevelType w:val="hybridMultilevel"/>
    <w:tmpl w:val="1E1C9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2260574">
    <w:abstractNumId w:val="22"/>
  </w:num>
  <w:num w:numId="2" w16cid:durableId="1679195860">
    <w:abstractNumId w:val="9"/>
  </w:num>
  <w:num w:numId="3" w16cid:durableId="272832482">
    <w:abstractNumId w:val="42"/>
  </w:num>
  <w:num w:numId="4" w16cid:durableId="1436633441">
    <w:abstractNumId w:val="10"/>
  </w:num>
  <w:num w:numId="5" w16cid:durableId="440223707">
    <w:abstractNumId w:val="26"/>
  </w:num>
  <w:num w:numId="6" w16cid:durableId="1033074884">
    <w:abstractNumId w:val="33"/>
  </w:num>
  <w:num w:numId="7" w16cid:durableId="1182009664">
    <w:abstractNumId w:val="0"/>
  </w:num>
  <w:num w:numId="8" w16cid:durableId="1268535863">
    <w:abstractNumId w:val="29"/>
  </w:num>
  <w:num w:numId="9" w16cid:durableId="262306166">
    <w:abstractNumId w:val="25"/>
  </w:num>
  <w:num w:numId="10" w16cid:durableId="1105151540">
    <w:abstractNumId w:val="41"/>
  </w:num>
  <w:num w:numId="11" w16cid:durableId="740257323">
    <w:abstractNumId w:val="24"/>
  </w:num>
  <w:num w:numId="12" w16cid:durableId="952707440">
    <w:abstractNumId w:val="6"/>
  </w:num>
  <w:num w:numId="13" w16cid:durableId="1243561416">
    <w:abstractNumId w:val="30"/>
  </w:num>
  <w:num w:numId="14" w16cid:durableId="2513286">
    <w:abstractNumId w:val="18"/>
  </w:num>
  <w:num w:numId="15" w16cid:durableId="940182610">
    <w:abstractNumId w:val="31"/>
  </w:num>
  <w:num w:numId="16" w16cid:durableId="171649734">
    <w:abstractNumId w:val="21"/>
  </w:num>
  <w:num w:numId="17" w16cid:durableId="24445916">
    <w:abstractNumId w:val="27"/>
  </w:num>
  <w:num w:numId="18" w16cid:durableId="633558870">
    <w:abstractNumId w:val="5"/>
  </w:num>
  <w:num w:numId="19" w16cid:durableId="1098985851">
    <w:abstractNumId w:val="48"/>
  </w:num>
  <w:num w:numId="20" w16cid:durableId="406070628">
    <w:abstractNumId w:val="20"/>
  </w:num>
  <w:num w:numId="21" w16cid:durableId="2073774819">
    <w:abstractNumId w:val="35"/>
  </w:num>
  <w:num w:numId="22" w16cid:durableId="545530175">
    <w:abstractNumId w:val="19"/>
  </w:num>
  <w:num w:numId="23" w16cid:durableId="591861891">
    <w:abstractNumId w:val="23"/>
  </w:num>
  <w:num w:numId="24" w16cid:durableId="584340517">
    <w:abstractNumId w:val="4"/>
  </w:num>
  <w:num w:numId="25" w16cid:durableId="193537496">
    <w:abstractNumId w:val="44"/>
  </w:num>
  <w:num w:numId="26" w16cid:durableId="723210976">
    <w:abstractNumId w:val="3"/>
  </w:num>
  <w:num w:numId="27" w16cid:durableId="251819098">
    <w:abstractNumId w:val="12"/>
  </w:num>
  <w:num w:numId="28" w16cid:durableId="1226382121">
    <w:abstractNumId w:val="32"/>
  </w:num>
  <w:num w:numId="29" w16cid:durableId="1233537793">
    <w:abstractNumId w:val="8"/>
  </w:num>
  <w:num w:numId="30" w16cid:durableId="531042237">
    <w:abstractNumId w:val="36"/>
  </w:num>
  <w:num w:numId="31" w16cid:durableId="917132851">
    <w:abstractNumId w:val="43"/>
  </w:num>
  <w:num w:numId="32" w16cid:durableId="31421379">
    <w:abstractNumId w:val="34"/>
  </w:num>
  <w:num w:numId="33" w16cid:durableId="470901478">
    <w:abstractNumId w:val="37"/>
  </w:num>
  <w:num w:numId="34" w16cid:durableId="1213734351">
    <w:abstractNumId w:val="38"/>
  </w:num>
  <w:num w:numId="35" w16cid:durableId="1027218748">
    <w:abstractNumId w:val="46"/>
  </w:num>
  <w:num w:numId="36" w16cid:durableId="1103761904">
    <w:abstractNumId w:val="13"/>
  </w:num>
  <w:num w:numId="37" w16cid:durableId="1809199609">
    <w:abstractNumId w:val="15"/>
  </w:num>
  <w:num w:numId="38" w16cid:durableId="1053770266">
    <w:abstractNumId w:val="17"/>
  </w:num>
  <w:num w:numId="39" w16cid:durableId="1593705153">
    <w:abstractNumId w:val="40"/>
  </w:num>
  <w:num w:numId="40" w16cid:durableId="1673531198">
    <w:abstractNumId w:val="1"/>
  </w:num>
  <w:num w:numId="41" w16cid:durableId="186139490">
    <w:abstractNumId w:val="47"/>
  </w:num>
  <w:num w:numId="42" w16cid:durableId="1253706441">
    <w:abstractNumId w:val="11"/>
  </w:num>
  <w:num w:numId="43" w16cid:durableId="460416138">
    <w:abstractNumId w:val="16"/>
  </w:num>
  <w:num w:numId="44" w16cid:durableId="611910139">
    <w:abstractNumId w:val="39"/>
  </w:num>
  <w:num w:numId="45" w16cid:durableId="1925528049">
    <w:abstractNumId w:val="2"/>
  </w:num>
  <w:num w:numId="46" w16cid:durableId="1930692443">
    <w:abstractNumId w:val="14"/>
  </w:num>
  <w:num w:numId="47" w16cid:durableId="1187865616">
    <w:abstractNumId w:val="45"/>
  </w:num>
  <w:num w:numId="48" w16cid:durableId="65685289">
    <w:abstractNumId w:val="28"/>
  </w:num>
  <w:num w:numId="49" w16cid:durableId="712080489">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9EB"/>
    <w:rsid w:val="000002BD"/>
    <w:rsid w:val="00000566"/>
    <w:rsid w:val="00001E35"/>
    <w:rsid w:val="00002B76"/>
    <w:rsid w:val="00003C2F"/>
    <w:rsid w:val="00003E20"/>
    <w:rsid w:val="0001257E"/>
    <w:rsid w:val="00026053"/>
    <w:rsid w:val="00026574"/>
    <w:rsid w:val="00030D4A"/>
    <w:rsid w:val="000323C2"/>
    <w:rsid w:val="000325B2"/>
    <w:rsid w:val="00034206"/>
    <w:rsid w:val="0003541F"/>
    <w:rsid w:val="00040150"/>
    <w:rsid w:val="00041DEB"/>
    <w:rsid w:val="00043E2D"/>
    <w:rsid w:val="0004635F"/>
    <w:rsid w:val="00047F11"/>
    <w:rsid w:val="00050C20"/>
    <w:rsid w:val="00072779"/>
    <w:rsid w:val="000729F8"/>
    <w:rsid w:val="0007373B"/>
    <w:rsid w:val="00074431"/>
    <w:rsid w:val="00074CE1"/>
    <w:rsid w:val="00077449"/>
    <w:rsid w:val="00077FCF"/>
    <w:rsid w:val="000821C9"/>
    <w:rsid w:val="00086B5E"/>
    <w:rsid w:val="00093D89"/>
    <w:rsid w:val="00097823"/>
    <w:rsid w:val="000B468C"/>
    <w:rsid w:val="000B6B67"/>
    <w:rsid w:val="000C11BF"/>
    <w:rsid w:val="000C5C22"/>
    <w:rsid w:val="000D1D70"/>
    <w:rsid w:val="000D2B77"/>
    <w:rsid w:val="000D4547"/>
    <w:rsid w:val="000D4C1D"/>
    <w:rsid w:val="000E567E"/>
    <w:rsid w:val="000F1F33"/>
    <w:rsid w:val="00100A72"/>
    <w:rsid w:val="0010614A"/>
    <w:rsid w:val="00110692"/>
    <w:rsid w:val="00110A4D"/>
    <w:rsid w:val="00115177"/>
    <w:rsid w:val="00121901"/>
    <w:rsid w:val="00131931"/>
    <w:rsid w:val="00136268"/>
    <w:rsid w:val="00146252"/>
    <w:rsid w:val="001477A4"/>
    <w:rsid w:val="00151E88"/>
    <w:rsid w:val="0016075B"/>
    <w:rsid w:val="00160912"/>
    <w:rsid w:val="00161E01"/>
    <w:rsid w:val="001642D0"/>
    <w:rsid w:val="00165F10"/>
    <w:rsid w:val="00173CD8"/>
    <w:rsid w:val="00176256"/>
    <w:rsid w:val="00176A87"/>
    <w:rsid w:val="00176DB0"/>
    <w:rsid w:val="00177936"/>
    <w:rsid w:val="00183D85"/>
    <w:rsid w:val="00184862"/>
    <w:rsid w:val="00191B33"/>
    <w:rsid w:val="00192755"/>
    <w:rsid w:val="0019643D"/>
    <w:rsid w:val="001A4123"/>
    <w:rsid w:val="001B0BA4"/>
    <w:rsid w:val="001B4434"/>
    <w:rsid w:val="001D2B2B"/>
    <w:rsid w:val="001D2E91"/>
    <w:rsid w:val="001F3520"/>
    <w:rsid w:val="001F4B2C"/>
    <w:rsid w:val="001F5E87"/>
    <w:rsid w:val="002047B7"/>
    <w:rsid w:val="0020584A"/>
    <w:rsid w:val="002059EB"/>
    <w:rsid w:val="00211E21"/>
    <w:rsid w:val="00212151"/>
    <w:rsid w:val="002166A0"/>
    <w:rsid w:val="00217C75"/>
    <w:rsid w:val="002244F2"/>
    <w:rsid w:val="00227A24"/>
    <w:rsid w:val="0023247E"/>
    <w:rsid w:val="00233E7B"/>
    <w:rsid w:val="00240380"/>
    <w:rsid w:val="00242326"/>
    <w:rsid w:val="00260885"/>
    <w:rsid w:val="00270FE1"/>
    <w:rsid w:val="00271E25"/>
    <w:rsid w:val="00273D14"/>
    <w:rsid w:val="00275306"/>
    <w:rsid w:val="00275C58"/>
    <w:rsid w:val="00275DC3"/>
    <w:rsid w:val="00276C52"/>
    <w:rsid w:val="002779E8"/>
    <w:rsid w:val="00277E8F"/>
    <w:rsid w:val="00281797"/>
    <w:rsid w:val="00282F1A"/>
    <w:rsid w:val="00284898"/>
    <w:rsid w:val="00285410"/>
    <w:rsid w:val="002A0061"/>
    <w:rsid w:val="002A0AD2"/>
    <w:rsid w:val="002A3E05"/>
    <w:rsid w:val="002A4FE2"/>
    <w:rsid w:val="002A6F4D"/>
    <w:rsid w:val="002B2E7D"/>
    <w:rsid w:val="002C1876"/>
    <w:rsid w:val="002C3ED9"/>
    <w:rsid w:val="002C72AC"/>
    <w:rsid w:val="002C7F26"/>
    <w:rsid w:val="002D097D"/>
    <w:rsid w:val="002D315F"/>
    <w:rsid w:val="002D3B1D"/>
    <w:rsid w:val="002D5FDD"/>
    <w:rsid w:val="002D6EBC"/>
    <w:rsid w:val="002E257D"/>
    <w:rsid w:val="002E28AE"/>
    <w:rsid w:val="0030132F"/>
    <w:rsid w:val="00302347"/>
    <w:rsid w:val="0030481A"/>
    <w:rsid w:val="00306080"/>
    <w:rsid w:val="00306E95"/>
    <w:rsid w:val="003074CA"/>
    <w:rsid w:val="00315268"/>
    <w:rsid w:val="003156EA"/>
    <w:rsid w:val="0032377F"/>
    <w:rsid w:val="00323902"/>
    <w:rsid w:val="00327877"/>
    <w:rsid w:val="00332242"/>
    <w:rsid w:val="00333125"/>
    <w:rsid w:val="00333F0B"/>
    <w:rsid w:val="00337067"/>
    <w:rsid w:val="00340115"/>
    <w:rsid w:val="003511FF"/>
    <w:rsid w:val="00354838"/>
    <w:rsid w:val="00356A78"/>
    <w:rsid w:val="0036369E"/>
    <w:rsid w:val="0036643E"/>
    <w:rsid w:val="00371FCD"/>
    <w:rsid w:val="00374E87"/>
    <w:rsid w:val="00382F0D"/>
    <w:rsid w:val="00384F8C"/>
    <w:rsid w:val="00386120"/>
    <w:rsid w:val="003861E9"/>
    <w:rsid w:val="0039028B"/>
    <w:rsid w:val="0039323B"/>
    <w:rsid w:val="0039759D"/>
    <w:rsid w:val="003A07A9"/>
    <w:rsid w:val="003A40C0"/>
    <w:rsid w:val="003B06E5"/>
    <w:rsid w:val="003B0D50"/>
    <w:rsid w:val="003B29B2"/>
    <w:rsid w:val="003B6984"/>
    <w:rsid w:val="003C22A3"/>
    <w:rsid w:val="003C37BD"/>
    <w:rsid w:val="003C399D"/>
    <w:rsid w:val="003C4918"/>
    <w:rsid w:val="003C57C7"/>
    <w:rsid w:val="003D37A3"/>
    <w:rsid w:val="003D5F7E"/>
    <w:rsid w:val="003E14B8"/>
    <w:rsid w:val="003E3062"/>
    <w:rsid w:val="003E3DA6"/>
    <w:rsid w:val="003E501E"/>
    <w:rsid w:val="003E5394"/>
    <w:rsid w:val="003F33FF"/>
    <w:rsid w:val="003F4723"/>
    <w:rsid w:val="003F594B"/>
    <w:rsid w:val="00410451"/>
    <w:rsid w:val="00425A53"/>
    <w:rsid w:val="00427969"/>
    <w:rsid w:val="00430074"/>
    <w:rsid w:val="004342DC"/>
    <w:rsid w:val="00434FD8"/>
    <w:rsid w:val="004417A4"/>
    <w:rsid w:val="00442824"/>
    <w:rsid w:val="00444312"/>
    <w:rsid w:val="00446CC5"/>
    <w:rsid w:val="004479E0"/>
    <w:rsid w:val="0045057B"/>
    <w:rsid w:val="00450E0E"/>
    <w:rsid w:val="004532BF"/>
    <w:rsid w:val="00454A0E"/>
    <w:rsid w:val="00457147"/>
    <w:rsid w:val="00464C15"/>
    <w:rsid w:val="00467E75"/>
    <w:rsid w:val="0047527E"/>
    <w:rsid w:val="004827D7"/>
    <w:rsid w:val="00492104"/>
    <w:rsid w:val="00492CB5"/>
    <w:rsid w:val="004A37B5"/>
    <w:rsid w:val="004A43D0"/>
    <w:rsid w:val="004A5862"/>
    <w:rsid w:val="004A73FA"/>
    <w:rsid w:val="004A7966"/>
    <w:rsid w:val="004B4E0E"/>
    <w:rsid w:val="004C7695"/>
    <w:rsid w:val="004D5405"/>
    <w:rsid w:val="004E2896"/>
    <w:rsid w:val="004E2C07"/>
    <w:rsid w:val="004E62D5"/>
    <w:rsid w:val="004E6378"/>
    <w:rsid w:val="004E654B"/>
    <w:rsid w:val="004F03AA"/>
    <w:rsid w:val="004F3112"/>
    <w:rsid w:val="004F6278"/>
    <w:rsid w:val="004F679E"/>
    <w:rsid w:val="004F6AD6"/>
    <w:rsid w:val="00501242"/>
    <w:rsid w:val="00501FCC"/>
    <w:rsid w:val="0052097F"/>
    <w:rsid w:val="00521E4A"/>
    <w:rsid w:val="005247B0"/>
    <w:rsid w:val="005260A1"/>
    <w:rsid w:val="00532AD8"/>
    <w:rsid w:val="00534887"/>
    <w:rsid w:val="00542040"/>
    <w:rsid w:val="00544914"/>
    <w:rsid w:val="00554303"/>
    <w:rsid w:val="0055474E"/>
    <w:rsid w:val="00555466"/>
    <w:rsid w:val="00556BDB"/>
    <w:rsid w:val="00562A64"/>
    <w:rsid w:val="00563800"/>
    <w:rsid w:val="00572A69"/>
    <w:rsid w:val="00584474"/>
    <w:rsid w:val="00594394"/>
    <w:rsid w:val="00594433"/>
    <w:rsid w:val="005955BC"/>
    <w:rsid w:val="005A0E08"/>
    <w:rsid w:val="005A17F3"/>
    <w:rsid w:val="005A195A"/>
    <w:rsid w:val="005A6947"/>
    <w:rsid w:val="005A71A7"/>
    <w:rsid w:val="005A7A1A"/>
    <w:rsid w:val="005B58A5"/>
    <w:rsid w:val="005B7BD8"/>
    <w:rsid w:val="005C13C6"/>
    <w:rsid w:val="005C257C"/>
    <w:rsid w:val="005C2CF8"/>
    <w:rsid w:val="005C3DE0"/>
    <w:rsid w:val="005D2D13"/>
    <w:rsid w:val="005D6096"/>
    <w:rsid w:val="005D6355"/>
    <w:rsid w:val="005D7599"/>
    <w:rsid w:val="005E016E"/>
    <w:rsid w:val="005E119A"/>
    <w:rsid w:val="005E1371"/>
    <w:rsid w:val="005E30B8"/>
    <w:rsid w:val="005E3310"/>
    <w:rsid w:val="005E7A8E"/>
    <w:rsid w:val="005F34D1"/>
    <w:rsid w:val="005F3853"/>
    <w:rsid w:val="005F4616"/>
    <w:rsid w:val="005F645F"/>
    <w:rsid w:val="005F6E11"/>
    <w:rsid w:val="006025C0"/>
    <w:rsid w:val="006049D0"/>
    <w:rsid w:val="006106F6"/>
    <w:rsid w:val="00622172"/>
    <w:rsid w:val="00624394"/>
    <w:rsid w:val="006278F3"/>
    <w:rsid w:val="00631874"/>
    <w:rsid w:val="00643BF3"/>
    <w:rsid w:val="00643E78"/>
    <w:rsid w:val="006454DA"/>
    <w:rsid w:val="00646F67"/>
    <w:rsid w:val="00651540"/>
    <w:rsid w:val="006617B5"/>
    <w:rsid w:val="006621C3"/>
    <w:rsid w:val="0066532B"/>
    <w:rsid w:val="00666947"/>
    <w:rsid w:val="006679FB"/>
    <w:rsid w:val="006714CB"/>
    <w:rsid w:val="00672F16"/>
    <w:rsid w:val="006731E3"/>
    <w:rsid w:val="006771B6"/>
    <w:rsid w:val="00677270"/>
    <w:rsid w:val="00680FDC"/>
    <w:rsid w:val="0069297C"/>
    <w:rsid w:val="006955CF"/>
    <w:rsid w:val="00697880"/>
    <w:rsid w:val="006B024E"/>
    <w:rsid w:val="006C0683"/>
    <w:rsid w:val="006C7841"/>
    <w:rsid w:val="006D106B"/>
    <w:rsid w:val="006D32FC"/>
    <w:rsid w:val="006D395B"/>
    <w:rsid w:val="006E001F"/>
    <w:rsid w:val="006E0493"/>
    <w:rsid w:val="006E0C38"/>
    <w:rsid w:val="006E2E86"/>
    <w:rsid w:val="006E7B92"/>
    <w:rsid w:val="006F3518"/>
    <w:rsid w:val="006F52BD"/>
    <w:rsid w:val="006F75BE"/>
    <w:rsid w:val="006F782C"/>
    <w:rsid w:val="00705979"/>
    <w:rsid w:val="007130E6"/>
    <w:rsid w:val="00714FFA"/>
    <w:rsid w:val="0071721D"/>
    <w:rsid w:val="007221FD"/>
    <w:rsid w:val="007320D5"/>
    <w:rsid w:val="0073229B"/>
    <w:rsid w:val="00732809"/>
    <w:rsid w:val="007334C3"/>
    <w:rsid w:val="00746A41"/>
    <w:rsid w:val="00746D2B"/>
    <w:rsid w:val="007516AD"/>
    <w:rsid w:val="00751743"/>
    <w:rsid w:val="00751EDF"/>
    <w:rsid w:val="00752879"/>
    <w:rsid w:val="00753772"/>
    <w:rsid w:val="00753E4C"/>
    <w:rsid w:val="007553A3"/>
    <w:rsid w:val="00755C2F"/>
    <w:rsid w:val="007620DE"/>
    <w:rsid w:val="00763CFC"/>
    <w:rsid w:val="0076580F"/>
    <w:rsid w:val="00766635"/>
    <w:rsid w:val="00770355"/>
    <w:rsid w:val="00771984"/>
    <w:rsid w:val="0077268A"/>
    <w:rsid w:val="00773CAD"/>
    <w:rsid w:val="00776044"/>
    <w:rsid w:val="00780022"/>
    <w:rsid w:val="00780EB3"/>
    <w:rsid w:val="00787703"/>
    <w:rsid w:val="00787D6E"/>
    <w:rsid w:val="007A59F6"/>
    <w:rsid w:val="007B0149"/>
    <w:rsid w:val="007B1F02"/>
    <w:rsid w:val="007B2EC0"/>
    <w:rsid w:val="007B33FC"/>
    <w:rsid w:val="007B5E16"/>
    <w:rsid w:val="007C1A6C"/>
    <w:rsid w:val="007C23E4"/>
    <w:rsid w:val="007C3220"/>
    <w:rsid w:val="007C3D64"/>
    <w:rsid w:val="007C6B27"/>
    <w:rsid w:val="007D087A"/>
    <w:rsid w:val="007D3F94"/>
    <w:rsid w:val="007D567D"/>
    <w:rsid w:val="007F4F87"/>
    <w:rsid w:val="00800042"/>
    <w:rsid w:val="00803757"/>
    <w:rsid w:val="00803E5A"/>
    <w:rsid w:val="00815A7B"/>
    <w:rsid w:val="00822996"/>
    <w:rsid w:val="008231B9"/>
    <w:rsid w:val="008268E0"/>
    <w:rsid w:val="008275B3"/>
    <w:rsid w:val="008330BB"/>
    <w:rsid w:val="0083674A"/>
    <w:rsid w:val="00840A64"/>
    <w:rsid w:val="00841CBC"/>
    <w:rsid w:val="00842A58"/>
    <w:rsid w:val="008431D6"/>
    <w:rsid w:val="00844317"/>
    <w:rsid w:val="00850175"/>
    <w:rsid w:val="008505BC"/>
    <w:rsid w:val="00851C05"/>
    <w:rsid w:val="00853213"/>
    <w:rsid w:val="008540FD"/>
    <w:rsid w:val="00856A3F"/>
    <w:rsid w:val="00861A8A"/>
    <w:rsid w:val="0086317E"/>
    <w:rsid w:val="0086604D"/>
    <w:rsid w:val="008702E5"/>
    <w:rsid w:val="00872B94"/>
    <w:rsid w:val="00874212"/>
    <w:rsid w:val="00874A4A"/>
    <w:rsid w:val="00876172"/>
    <w:rsid w:val="008814F2"/>
    <w:rsid w:val="00883BE3"/>
    <w:rsid w:val="00884A5C"/>
    <w:rsid w:val="008856DD"/>
    <w:rsid w:val="00886385"/>
    <w:rsid w:val="00886E58"/>
    <w:rsid w:val="00887A21"/>
    <w:rsid w:val="00895B23"/>
    <w:rsid w:val="00896ECA"/>
    <w:rsid w:val="008A27C1"/>
    <w:rsid w:val="008A2EA9"/>
    <w:rsid w:val="008A4309"/>
    <w:rsid w:val="008A7C4A"/>
    <w:rsid w:val="008B6A89"/>
    <w:rsid w:val="008B6CE2"/>
    <w:rsid w:val="008C1496"/>
    <w:rsid w:val="008C1929"/>
    <w:rsid w:val="008C20E1"/>
    <w:rsid w:val="008C28DC"/>
    <w:rsid w:val="008C3E7A"/>
    <w:rsid w:val="008C4C21"/>
    <w:rsid w:val="008C7AE4"/>
    <w:rsid w:val="008D024F"/>
    <w:rsid w:val="008D3A6A"/>
    <w:rsid w:val="008E147D"/>
    <w:rsid w:val="008E34D3"/>
    <w:rsid w:val="008E35C4"/>
    <w:rsid w:val="008E6BBE"/>
    <w:rsid w:val="008E6D4B"/>
    <w:rsid w:val="008F2E1D"/>
    <w:rsid w:val="008F4869"/>
    <w:rsid w:val="008F4D6B"/>
    <w:rsid w:val="00900F04"/>
    <w:rsid w:val="00901029"/>
    <w:rsid w:val="00903FE8"/>
    <w:rsid w:val="00916F5A"/>
    <w:rsid w:val="009218EC"/>
    <w:rsid w:val="00927CA5"/>
    <w:rsid w:val="0093189C"/>
    <w:rsid w:val="009327A3"/>
    <w:rsid w:val="009331FA"/>
    <w:rsid w:val="0093658F"/>
    <w:rsid w:val="00941F3A"/>
    <w:rsid w:val="00942A9E"/>
    <w:rsid w:val="00942C1A"/>
    <w:rsid w:val="009454A2"/>
    <w:rsid w:val="00947862"/>
    <w:rsid w:val="00950B3F"/>
    <w:rsid w:val="00950D34"/>
    <w:rsid w:val="009668FD"/>
    <w:rsid w:val="009674F1"/>
    <w:rsid w:val="00972DE1"/>
    <w:rsid w:val="009733FF"/>
    <w:rsid w:val="009744E7"/>
    <w:rsid w:val="00976CD9"/>
    <w:rsid w:val="00983D59"/>
    <w:rsid w:val="009854DF"/>
    <w:rsid w:val="00991296"/>
    <w:rsid w:val="00994F8F"/>
    <w:rsid w:val="009970CB"/>
    <w:rsid w:val="0099755C"/>
    <w:rsid w:val="009A3BB0"/>
    <w:rsid w:val="009B213C"/>
    <w:rsid w:val="009B37FD"/>
    <w:rsid w:val="009B3BCB"/>
    <w:rsid w:val="009B3C41"/>
    <w:rsid w:val="009B7AF2"/>
    <w:rsid w:val="009C403D"/>
    <w:rsid w:val="009D3558"/>
    <w:rsid w:val="009D4ABD"/>
    <w:rsid w:val="009D778E"/>
    <w:rsid w:val="009E01BA"/>
    <w:rsid w:val="009E0C7A"/>
    <w:rsid w:val="009E6503"/>
    <w:rsid w:val="009E7827"/>
    <w:rsid w:val="009F11E4"/>
    <w:rsid w:val="00A104DB"/>
    <w:rsid w:val="00A173BE"/>
    <w:rsid w:val="00A1777D"/>
    <w:rsid w:val="00A17937"/>
    <w:rsid w:val="00A27C93"/>
    <w:rsid w:val="00A36EB9"/>
    <w:rsid w:val="00A372C7"/>
    <w:rsid w:val="00A41464"/>
    <w:rsid w:val="00A446C6"/>
    <w:rsid w:val="00A46FD5"/>
    <w:rsid w:val="00A5071F"/>
    <w:rsid w:val="00A73BC5"/>
    <w:rsid w:val="00A7773C"/>
    <w:rsid w:val="00A832B0"/>
    <w:rsid w:val="00A84254"/>
    <w:rsid w:val="00A91F49"/>
    <w:rsid w:val="00A93900"/>
    <w:rsid w:val="00AA27E3"/>
    <w:rsid w:val="00AB134A"/>
    <w:rsid w:val="00AB3319"/>
    <w:rsid w:val="00AB34C3"/>
    <w:rsid w:val="00AB49B5"/>
    <w:rsid w:val="00AB60C8"/>
    <w:rsid w:val="00AC02AE"/>
    <w:rsid w:val="00AC65B7"/>
    <w:rsid w:val="00AC66B2"/>
    <w:rsid w:val="00AC6CE7"/>
    <w:rsid w:val="00AD2839"/>
    <w:rsid w:val="00AD4243"/>
    <w:rsid w:val="00AD5D93"/>
    <w:rsid w:val="00AD623F"/>
    <w:rsid w:val="00AE25EB"/>
    <w:rsid w:val="00AE3E8D"/>
    <w:rsid w:val="00AF1B67"/>
    <w:rsid w:val="00AF2196"/>
    <w:rsid w:val="00AF4715"/>
    <w:rsid w:val="00AF51F3"/>
    <w:rsid w:val="00B019AB"/>
    <w:rsid w:val="00B02450"/>
    <w:rsid w:val="00B03087"/>
    <w:rsid w:val="00B06D01"/>
    <w:rsid w:val="00B10A6C"/>
    <w:rsid w:val="00B159B6"/>
    <w:rsid w:val="00B1683E"/>
    <w:rsid w:val="00B17252"/>
    <w:rsid w:val="00B20F8A"/>
    <w:rsid w:val="00B2674A"/>
    <w:rsid w:val="00B33E59"/>
    <w:rsid w:val="00B34176"/>
    <w:rsid w:val="00B36EB7"/>
    <w:rsid w:val="00B460C0"/>
    <w:rsid w:val="00B47845"/>
    <w:rsid w:val="00B55870"/>
    <w:rsid w:val="00B70CD1"/>
    <w:rsid w:val="00B75D44"/>
    <w:rsid w:val="00B82445"/>
    <w:rsid w:val="00B85785"/>
    <w:rsid w:val="00B924CA"/>
    <w:rsid w:val="00B94011"/>
    <w:rsid w:val="00B94D49"/>
    <w:rsid w:val="00BA033D"/>
    <w:rsid w:val="00BA1BE6"/>
    <w:rsid w:val="00BA4941"/>
    <w:rsid w:val="00BA5C8A"/>
    <w:rsid w:val="00BB2EFF"/>
    <w:rsid w:val="00BB4099"/>
    <w:rsid w:val="00BB5FFE"/>
    <w:rsid w:val="00BB6A4A"/>
    <w:rsid w:val="00BB70E7"/>
    <w:rsid w:val="00BC5951"/>
    <w:rsid w:val="00BD328C"/>
    <w:rsid w:val="00BE00AE"/>
    <w:rsid w:val="00BE0F15"/>
    <w:rsid w:val="00BE290C"/>
    <w:rsid w:val="00BE4D0E"/>
    <w:rsid w:val="00BF1825"/>
    <w:rsid w:val="00BF43E9"/>
    <w:rsid w:val="00BF5712"/>
    <w:rsid w:val="00BF786B"/>
    <w:rsid w:val="00BF7DA1"/>
    <w:rsid w:val="00C050D7"/>
    <w:rsid w:val="00C05548"/>
    <w:rsid w:val="00C06A6E"/>
    <w:rsid w:val="00C1006D"/>
    <w:rsid w:val="00C11335"/>
    <w:rsid w:val="00C11D38"/>
    <w:rsid w:val="00C13B63"/>
    <w:rsid w:val="00C15B94"/>
    <w:rsid w:val="00C169D1"/>
    <w:rsid w:val="00C16E1A"/>
    <w:rsid w:val="00C202B0"/>
    <w:rsid w:val="00C247B7"/>
    <w:rsid w:val="00C273B0"/>
    <w:rsid w:val="00C32D73"/>
    <w:rsid w:val="00C4393B"/>
    <w:rsid w:val="00C43B68"/>
    <w:rsid w:val="00C4533F"/>
    <w:rsid w:val="00C51602"/>
    <w:rsid w:val="00C51F44"/>
    <w:rsid w:val="00C52566"/>
    <w:rsid w:val="00C542E5"/>
    <w:rsid w:val="00C5449A"/>
    <w:rsid w:val="00C5579B"/>
    <w:rsid w:val="00C55AC7"/>
    <w:rsid w:val="00C61755"/>
    <w:rsid w:val="00C623E2"/>
    <w:rsid w:val="00C64553"/>
    <w:rsid w:val="00C647C5"/>
    <w:rsid w:val="00C71F7E"/>
    <w:rsid w:val="00C72671"/>
    <w:rsid w:val="00C800FE"/>
    <w:rsid w:val="00C8084C"/>
    <w:rsid w:val="00C8136E"/>
    <w:rsid w:val="00C8601A"/>
    <w:rsid w:val="00C93C0F"/>
    <w:rsid w:val="00C94FAC"/>
    <w:rsid w:val="00C95F02"/>
    <w:rsid w:val="00CA160A"/>
    <w:rsid w:val="00CA70E1"/>
    <w:rsid w:val="00CB31B3"/>
    <w:rsid w:val="00CB38A8"/>
    <w:rsid w:val="00CB4450"/>
    <w:rsid w:val="00CB634E"/>
    <w:rsid w:val="00CB647C"/>
    <w:rsid w:val="00CC1889"/>
    <w:rsid w:val="00CC42B0"/>
    <w:rsid w:val="00CD3328"/>
    <w:rsid w:val="00CD36A7"/>
    <w:rsid w:val="00CD63ED"/>
    <w:rsid w:val="00CD64B7"/>
    <w:rsid w:val="00CD7BC6"/>
    <w:rsid w:val="00CE1B3F"/>
    <w:rsid w:val="00CE7C8C"/>
    <w:rsid w:val="00CF2073"/>
    <w:rsid w:val="00CF2A54"/>
    <w:rsid w:val="00CF6EAC"/>
    <w:rsid w:val="00D03074"/>
    <w:rsid w:val="00D05451"/>
    <w:rsid w:val="00D13339"/>
    <w:rsid w:val="00D14431"/>
    <w:rsid w:val="00D15A4F"/>
    <w:rsid w:val="00D161D2"/>
    <w:rsid w:val="00D17903"/>
    <w:rsid w:val="00D20211"/>
    <w:rsid w:val="00D216EC"/>
    <w:rsid w:val="00D35EE2"/>
    <w:rsid w:val="00D4224F"/>
    <w:rsid w:val="00D47B07"/>
    <w:rsid w:val="00D5459E"/>
    <w:rsid w:val="00D5629B"/>
    <w:rsid w:val="00D5711C"/>
    <w:rsid w:val="00D64290"/>
    <w:rsid w:val="00D65DB7"/>
    <w:rsid w:val="00D66D52"/>
    <w:rsid w:val="00D67E6F"/>
    <w:rsid w:val="00D7579B"/>
    <w:rsid w:val="00D768D5"/>
    <w:rsid w:val="00D810F8"/>
    <w:rsid w:val="00D822A1"/>
    <w:rsid w:val="00D853FA"/>
    <w:rsid w:val="00D85A7E"/>
    <w:rsid w:val="00D86991"/>
    <w:rsid w:val="00D93D0E"/>
    <w:rsid w:val="00DA458F"/>
    <w:rsid w:val="00DA6EF5"/>
    <w:rsid w:val="00DC2379"/>
    <w:rsid w:val="00DC5B38"/>
    <w:rsid w:val="00DC64F0"/>
    <w:rsid w:val="00DD4C2A"/>
    <w:rsid w:val="00DD6DED"/>
    <w:rsid w:val="00DE027F"/>
    <w:rsid w:val="00DE31EC"/>
    <w:rsid w:val="00DE47FD"/>
    <w:rsid w:val="00DE6BBF"/>
    <w:rsid w:val="00DF3688"/>
    <w:rsid w:val="00DF6428"/>
    <w:rsid w:val="00E00A2A"/>
    <w:rsid w:val="00E02EF6"/>
    <w:rsid w:val="00E03C2A"/>
    <w:rsid w:val="00E053D9"/>
    <w:rsid w:val="00E078DC"/>
    <w:rsid w:val="00E1080C"/>
    <w:rsid w:val="00E126F0"/>
    <w:rsid w:val="00E157A1"/>
    <w:rsid w:val="00E15DBE"/>
    <w:rsid w:val="00E2315B"/>
    <w:rsid w:val="00E25BDD"/>
    <w:rsid w:val="00E27613"/>
    <w:rsid w:val="00E27A98"/>
    <w:rsid w:val="00E4188B"/>
    <w:rsid w:val="00E44379"/>
    <w:rsid w:val="00E4697B"/>
    <w:rsid w:val="00E5692A"/>
    <w:rsid w:val="00E61FD2"/>
    <w:rsid w:val="00E63046"/>
    <w:rsid w:val="00E6357C"/>
    <w:rsid w:val="00E70BBA"/>
    <w:rsid w:val="00E81A68"/>
    <w:rsid w:val="00E8654B"/>
    <w:rsid w:val="00E87C4E"/>
    <w:rsid w:val="00E9130F"/>
    <w:rsid w:val="00E9631B"/>
    <w:rsid w:val="00E96EF9"/>
    <w:rsid w:val="00EA5055"/>
    <w:rsid w:val="00EB0930"/>
    <w:rsid w:val="00EB2BD7"/>
    <w:rsid w:val="00EB4D24"/>
    <w:rsid w:val="00EC7412"/>
    <w:rsid w:val="00ED14ED"/>
    <w:rsid w:val="00ED62F9"/>
    <w:rsid w:val="00EE4742"/>
    <w:rsid w:val="00EE5115"/>
    <w:rsid w:val="00EE5676"/>
    <w:rsid w:val="00EE6876"/>
    <w:rsid w:val="00F028C8"/>
    <w:rsid w:val="00F02C54"/>
    <w:rsid w:val="00F0403D"/>
    <w:rsid w:val="00F04A01"/>
    <w:rsid w:val="00F0576F"/>
    <w:rsid w:val="00F06882"/>
    <w:rsid w:val="00F110B6"/>
    <w:rsid w:val="00F149FA"/>
    <w:rsid w:val="00F20F71"/>
    <w:rsid w:val="00F26C33"/>
    <w:rsid w:val="00F40045"/>
    <w:rsid w:val="00F41414"/>
    <w:rsid w:val="00F421C9"/>
    <w:rsid w:val="00F45E79"/>
    <w:rsid w:val="00F463CA"/>
    <w:rsid w:val="00F5390F"/>
    <w:rsid w:val="00F573F5"/>
    <w:rsid w:val="00F60D76"/>
    <w:rsid w:val="00F63B28"/>
    <w:rsid w:val="00F63FA5"/>
    <w:rsid w:val="00F6441B"/>
    <w:rsid w:val="00F7435B"/>
    <w:rsid w:val="00F747B6"/>
    <w:rsid w:val="00F74E51"/>
    <w:rsid w:val="00F753AB"/>
    <w:rsid w:val="00F83808"/>
    <w:rsid w:val="00F910B4"/>
    <w:rsid w:val="00F946F4"/>
    <w:rsid w:val="00F965FF"/>
    <w:rsid w:val="00FA2E0A"/>
    <w:rsid w:val="00FA6E23"/>
    <w:rsid w:val="00FA76E7"/>
    <w:rsid w:val="00FA7DF1"/>
    <w:rsid w:val="00FB0948"/>
    <w:rsid w:val="00FB79C6"/>
    <w:rsid w:val="00FB79D8"/>
    <w:rsid w:val="00FC5507"/>
    <w:rsid w:val="00FD2928"/>
    <w:rsid w:val="00FD4CD3"/>
    <w:rsid w:val="00FF168A"/>
    <w:rsid w:val="00FF2213"/>
    <w:rsid w:val="00FF3037"/>
    <w:rsid w:val="00FF546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82CEE9"/>
  <w15:docId w15:val="{921A3F65-DF82-49A9-AC6A-B3402EB1E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C7AE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84431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link w:val="Heading4Char"/>
    <w:uiPriority w:val="9"/>
    <w:qFormat/>
    <w:rsid w:val="00E5692A"/>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078DC"/>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E569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692A"/>
  </w:style>
  <w:style w:type="paragraph" w:styleId="Footer">
    <w:name w:val="footer"/>
    <w:basedOn w:val="Normal"/>
    <w:link w:val="FooterChar"/>
    <w:uiPriority w:val="99"/>
    <w:unhideWhenUsed/>
    <w:rsid w:val="00E569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692A"/>
  </w:style>
  <w:style w:type="character" w:customStyle="1" w:styleId="Heading4Char">
    <w:name w:val="Heading 4 Char"/>
    <w:basedOn w:val="DefaultParagraphFont"/>
    <w:link w:val="Heading4"/>
    <w:uiPriority w:val="9"/>
    <w:rsid w:val="00E5692A"/>
    <w:rPr>
      <w:rFonts w:ascii="Times New Roman" w:eastAsia="Times New Roman" w:hAnsi="Times New Roman" w:cs="Times New Roman"/>
      <w:b/>
      <w:bCs/>
      <w:sz w:val="24"/>
      <w:szCs w:val="24"/>
    </w:rPr>
  </w:style>
  <w:style w:type="paragraph" w:styleId="ListParagraph">
    <w:name w:val="List Paragraph"/>
    <w:basedOn w:val="Normal"/>
    <w:uiPriority w:val="34"/>
    <w:qFormat/>
    <w:rsid w:val="00E8654B"/>
    <w:pPr>
      <w:ind w:left="720"/>
      <w:contextualSpacing/>
    </w:pPr>
  </w:style>
  <w:style w:type="paragraph" w:styleId="BalloonText">
    <w:name w:val="Balloon Text"/>
    <w:basedOn w:val="Normal"/>
    <w:link w:val="BalloonTextChar"/>
    <w:uiPriority w:val="99"/>
    <w:semiHidden/>
    <w:unhideWhenUsed/>
    <w:rsid w:val="00677270"/>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677270"/>
    <w:rPr>
      <w:rFonts w:ascii="Lucida Grande" w:hAnsi="Lucida Grande"/>
      <w:sz w:val="18"/>
      <w:szCs w:val="18"/>
    </w:rPr>
  </w:style>
  <w:style w:type="character" w:styleId="Hyperlink">
    <w:name w:val="Hyperlink"/>
    <w:basedOn w:val="DefaultParagraphFont"/>
    <w:uiPriority w:val="99"/>
    <w:unhideWhenUsed/>
    <w:rsid w:val="00C71F7E"/>
    <w:rPr>
      <w:color w:val="0563C1" w:themeColor="hyperlink"/>
      <w:u w:val="single"/>
    </w:rPr>
  </w:style>
  <w:style w:type="character" w:styleId="Strong">
    <w:name w:val="Strong"/>
    <w:basedOn w:val="DefaultParagraphFont"/>
    <w:uiPriority w:val="22"/>
    <w:qFormat/>
    <w:rsid w:val="00887A21"/>
    <w:rPr>
      <w:b/>
      <w:bCs/>
    </w:rPr>
  </w:style>
  <w:style w:type="character" w:customStyle="1" w:styleId="apple-converted-space">
    <w:name w:val="apple-converted-space"/>
    <w:basedOn w:val="DefaultParagraphFont"/>
    <w:rsid w:val="00C5449A"/>
  </w:style>
  <w:style w:type="character" w:styleId="Emphasis">
    <w:name w:val="Emphasis"/>
    <w:basedOn w:val="DefaultParagraphFont"/>
    <w:uiPriority w:val="20"/>
    <w:qFormat/>
    <w:rsid w:val="00C5449A"/>
    <w:rPr>
      <w:i/>
      <w:iCs/>
    </w:rPr>
  </w:style>
  <w:style w:type="paragraph" w:styleId="BodyText2">
    <w:name w:val="Body Text 2"/>
    <w:basedOn w:val="Normal"/>
    <w:link w:val="BodyText2Char"/>
    <w:uiPriority w:val="99"/>
    <w:rsid w:val="008E6D4B"/>
    <w:pPr>
      <w:spacing w:after="0" w:line="240" w:lineRule="auto"/>
    </w:pPr>
    <w:rPr>
      <w:rFonts w:ascii="Times New Roman" w:eastAsia="Times New Roman" w:hAnsi="Times New Roman" w:cs="Times New Roman"/>
      <w:bCs/>
      <w:i/>
      <w:iCs/>
      <w:sz w:val="24"/>
      <w:szCs w:val="24"/>
      <w:lang w:val="x-none" w:eastAsia="x-none"/>
    </w:rPr>
  </w:style>
  <w:style w:type="character" w:customStyle="1" w:styleId="BodyText2Char">
    <w:name w:val="Body Text 2 Char"/>
    <w:basedOn w:val="DefaultParagraphFont"/>
    <w:link w:val="BodyText2"/>
    <w:uiPriority w:val="99"/>
    <w:rsid w:val="008E6D4B"/>
    <w:rPr>
      <w:rFonts w:ascii="Times New Roman" w:eastAsia="Times New Roman" w:hAnsi="Times New Roman" w:cs="Times New Roman"/>
      <w:bCs/>
      <w:i/>
      <w:iCs/>
      <w:sz w:val="24"/>
      <w:szCs w:val="24"/>
      <w:lang w:val="x-none" w:eastAsia="x-none"/>
    </w:rPr>
  </w:style>
  <w:style w:type="character" w:styleId="FollowedHyperlink">
    <w:name w:val="FollowedHyperlink"/>
    <w:basedOn w:val="DefaultParagraphFont"/>
    <w:uiPriority w:val="99"/>
    <w:semiHidden/>
    <w:unhideWhenUsed/>
    <w:rsid w:val="00A91F49"/>
    <w:rPr>
      <w:color w:val="954F72" w:themeColor="followedHyperlink"/>
      <w:u w:val="single"/>
    </w:rPr>
  </w:style>
  <w:style w:type="character" w:customStyle="1" w:styleId="ptext-2">
    <w:name w:val="ptext-2"/>
    <w:basedOn w:val="DefaultParagraphFont"/>
    <w:rsid w:val="008C7AE4"/>
  </w:style>
  <w:style w:type="character" w:customStyle="1" w:styleId="Heading1Char">
    <w:name w:val="Heading 1 Char"/>
    <w:basedOn w:val="DefaultParagraphFont"/>
    <w:link w:val="Heading1"/>
    <w:uiPriority w:val="9"/>
    <w:rsid w:val="008C7AE4"/>
    <w:rPr>
      <w:rFonts w:asciiTheme="majorHAnsi" w:eastAsiaTheme="majorEastAsia" w:hAnsiTheme="majorHAnsi" w:cstheme="majorBidi"/>
      <w:color w:val="2E74B5" w:themeColor="accent1" w:themeShade="BF"/>
      <w:sz w:val="32"/>
      <w:szCs w:val="32"/>
    </w:rPr>
  </w:style>
  <w:style w:type="character" w:customStyle="1" w:styleId="ptext-3">
    <w:name w:val="ptext-3"/>
    <w:basedOn w:val="DefaultParagraphFont"/>
    <w:rsid w:val="00780022"/>
  </w:style>
  <w:style w:type="character" w:customStyle="1" w:styleId="enumxml">
    <w:name w:val="enumxml"/>
    <w:basedOn w:val="DefaultParagraphFont"/>
    <w:rsid w:val="00780022"/>
  </w:style>
  <w:style w:type="character" w:customStyle="1" w:styleId="ptext-1">
    <w:name w:val="ptext-1"/>
    <w:basedOn w:val="DefaultParagraphFont"/>
    <w:rsid w:val="00A46FD5"/>
  </w:style>
  <w:style w:type="character" w:customStyle="1" w:styleId="sectno">
    <w:name w:val="sectno"/>
    <w:basedOn w:val="DefaultParagraphFont"/>
    <w:rsid w:val="00646F67"/>
  </w:style>
  <w:style w:type="character" w:customStyle="1" w:styleId="subject">
    <w:name w:val="subject"/>
    <w:basedOn w:val="DefaultParagraphFont"/>
    <w:rsid w:val="00646F67"/>
  </w:style>
  <w:style w:type="character" w:styleId="Mention">
    <w:name w:val="Mention"/>
    <w:basedOn w:val="DefaultParagraphFont"/>
    <w:uiPriority w:val="99"/>
    <w:semiHidden/>
    <w:unhideWhenUsed/>
    <w:rsid w:val="008275B3"/>
    <w:rPr>
      <w:color w:val="2B579A"/>
      <w:shd w:val="clear" w:color="auto" w:fill="E6E6E6"/>
    </w:rPr>
  </w:style>
  <w:style w:type="character" w:styleId="UnresolvedMention">
    <w:name w:val="Unresolved Mention"/>
    <w:basedOn w:val="DefaultParagraphFont"/>
    <w:uiPriority w:val="99"/>
    <w:semiHidden/>
    <w:unhideWhenUsed/>
    <w:rsid w:val="00B34176"/>
    <w:rPr>
      <w:color w:val="605E5C"/>
      <w:shd w:val="clear" w:color="auto" w:fill="E1DFDD"/>
    </w:rPr>
  </w:style>
  <w:style w:type="character" w:customStyle="1" w:styleId="Heading3Char">
    <w:name w:val="Heading 3 Char"/>
    <w:basedOn w:val="DefaultParagraphFont"/>
    <w:link w:val="Heading3"/>
    <w:uiPriority w:val="9"/>
    <w:semiHidden/>
    <w:rsid w:val="00844317"/>
    <w:rPr>
      <w:rFonts w:asciiTheme="majorHAnsi" w:eastAsiaTheme="majorEastAsia" w:hAnsiTheme="majorHAnsi" w:cstheme="majorBidi"/>
      <w:color w:val="1F4D78" w:themeColor="accent1" w:themeShade="7F"/>
      <w:sz w:val="24"/>
      <w:szCs w:val="24"/>
    </w:rPr>
  </w:style>
  <w:style w:type="table" w:styleId="TableGrid">
    <w:name w:val="Table Grid"/>
    <w:basedOn w:val="TableNormal"/>
    <w:uiPriority w:val="39"/>
    <w:rsid w:val="00FA6E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649492">
      <w:bodyDiv w:val="1"/>
      <w:marLeft w:val="0"/>
      <w:marRight w:val="0"/>
      <w:marTop w:val="0"/>
      <w:marBottom w:val="0"/>
      <w:divBdr>
        <w:top w:val="none" w:sz="0" w:space="0" w:color="auto"/>
        <w:left w:val="none" w:sz="0" w:space="0" w:color="auto"/>
        <w:bottom w:val="none" w:sz="0" w:space="0" w:color="auto"/>
        <w:right w:val="none" w:sz="0" w:space="0" w:color="auto"/>
      </w:divBdr>
      <w:divsChild>
        <w:div w:id="1338968537">
          <w:marLeft w:val="0"/>
          <w:marRight w:val="0"/>
          <w:marTop w:val="0"/>
          <w:marBottom w:val="0"/>
          <w:divBdr>
            <w:top w:val="none" w:sz="0" w:space="0" w:color="auto"/>
            <w:left w:val="none" w:sz="0" w:space="0" w:color="auto"/>
            <w:bottom w:val="none" w:sz="0" w:space="0" w:color="auto"/>
            <w:right w:val="none" w:sz="0" w:space="0" w:color="auto"/>
          </w:divBdr>
          <w:divsChild>
            <w:div w:id="919482172">
              <w:marLeft w:val="0"/>
              <w:marRight w:val="0"/>
              <w:marTop w:val="0"/>
              <w:marBottom w:val="0"/>
              <w:divBdr>
                <w:top w:val="none" w:sz="0" w:space="0" w:color="auto"/>
                <w:left w:val="none" w:sz="0" w:space="0" w:color="auto"/>
                <w:bottom w:val="none" w:sz="0" w:space="0" w:color="auto"/>
                <w:right w:val="none" w:sz="0" w:space="0" w:color="auto"/>
              </w:divBdr>
              <w:divsChild>
                <w:div w:id="1293362844">
                  <w:marLeft w:val="0"/>
                  <w:marRight w:val="0"/>
                  <w:marTop w:val="0"/>
                  <w:marBottom w:val="0"/>
                  <w:divBdr>
                    <w:top w:val="none" w:sz="0" w:space="0" w:color="auto"/>
                    <w:left w:val="none" w:sz="0" w:space="0" w:color="auto"/>
                    <w:bottom w:val="none" w:sz="0" w:space="0" w:color="auto"/>
                    <w:right w:val="none" w:sz="0" w:space="0" w:color="auto"/>
                  </w:divBdr>
                </w:div>
              </w:divsChild>
            </w:div>
            <w:div w:id="370612121">
              <w:marLeft w:val="0"/>
              <w:marRight w:val="0"/>
              <w:marTop w:val="0"/>
              <w:marBottom w:val="0"/>
              <w:divBdr>
                <w:top w:val="none" w:sz="0" w:space="0" w:color="auto"/>
                <w:left w:val="none" w:sz="0" w:space="0" w:color="auto"/>
                <w:bottom w:val="none" w:sz="0" w:space="0" w:color="auto"/>
                <w:right w:val="none" w:sz="0" w:space="0" w:color="auto"/>
              </w:divBdr>
            </w:div>
          </w:divsChild>
        </w:div>
        <w:div w:id="1172988439">
          <w:marLeft w:val="0"/>
          <w:marRight w:val="0"/>
          <w:marTop w:val="0"/>
          <w:marBottom w:val="0"/>
          <w:divBdr>
            <w:top w:val="none" w:sz="0" w:space="0" w:color="auto"/>
            <w:left w:val="none" w:sz="0" w:space="0" w:color="auto"/>
            <w:bottom w:val="none" w:sz="0" w:space="0" w:color="auto"/>
            <w:right w:val="none" w:sz="0" w:space="0" w:color="auto"/>
          </w:divBdr>
          <w:divsChild>
            <w:div w:id="651182883">
              <w:marLeft w:val="0"/>
              <w:marRight w:val="0"/>
              <w:marTop w:val="0"/>
              <w:marBottom w:val="0"/>
              <w:divBdr>
                <w:top w:val="none" w:sz="0" w:space="0" w:color="auto"/>
                <w:left w:val="none" w:sz="0" w:space="0" w:color="auto"/>
                <w:bottom w:val="none" w:sz="0" w:space="0" w:color="auto"/>
                <w:right w:val="none" w:sz="0" w:space="0" w:color="auto"/>
              </w:divBdr>
              <w:divsChild>
                <w:div w:id="1665276530">
                  <w:marLeft w:val="0"/>
                  <w:marRight w:val="0"/>
                  <w:marTop w:val="0"/>
                  <w:marBottom w:val="0"/>
                  <w:divBdr>
                    <w:top w:val="none" w:sz="0" w:space="0" w:color="auto"/>
                    <w:left w:val="none" w:sz="0" w:space="0" w:color="auto"/>
                    <w:bottom w:val="none" w:sz="0" w:space="0" w:color="auto"/>
                    <w:right w:val="none" w:sz="0" w:space="0" w:color="auto"/>
                  </w:divBdr>
                </w:div>
              </w:divsChild>
            </w:div>
            <w:div w:id="1051004951">
              <w:marLeft w:val="0"/>
              <w:marRight w:val="0"/>
              <w:marTop w:val="0"/>
              <w:marBottom w:val="0"/>
              <w:divBdr>
                <w:top w:val="none" w:sz="0" w:space="0" w:color="auto"/>
                <w:left w:val="none" w:sz="0" w:space="0" w:color="auto"/>
                <w:bottom w:val="none" w:sz="0" w:space="0" w:color="auto"/>
                <w:right w:val="none" w:sz="0" w:space="0" w:color="auto"/>
              </w:divBdr>
            </w:div>
          </w:divsChild>
        </w:div>
        <w:div w:id="1409617578">
          <w:marLeft w:val="0"/>
          <w:marRight w:val="0"/>
          <w:marTop w:val="0"/>
          <w:marBottom w:val="0"/>
          <w:divBdr>
            <w:top w:val="none" w:sz="0" w:space="0" w:color="auto"/>
            <w:left w:val="none" w:sz="0" w:space="0" w:color="auto"/>
            <w:bottom w:val="none" w:sz="0" w:space="0" w:color="auto"/>
            <w:right w:val="none" w:sz="0" w:space="0" w:color="auto"/>
          </w:divBdr>
          <w:divsChild>
            <w:div w:id="677000450">
              <w:marLeft w:val="0"/>
              <w:marRight w:val="0"/>
              <w:marTop w:val="0"/>
              <w:marBottom w:val="0"/>
              <w:divBdr>
                <w:top w:val="none" w:sz="0" w:space="0" w:color="auto"/>
                <w:left w:val="none" w:sz="0" w:space="0" w:color="auto"/>
                <w:bottom w:val="none" w:sz="0" w:space="0" w:color="auto"/>
                <w:right w:val="none" w:sz="0" w:space="0" w:color="auto"/>
              </w:divBdr>
              <w:divsChild>
                <w:div w:id="955599898">
                  <w:marLeft w:val="0"/>
                  <w:marRight w:val="0"/>
                  <w:marTop w:val="0"/>
                  <w:marBottom w:val="0"/>
                  <w:divBdr>
                    <w:top w:val="none" w:sz="0" w:space="0" w:color="auto"/>
                    <w:left w:val="none" w:sz="0" w:space="0" w:color="auto"/>
                    <w:bottom w:val="none" w:sz="0" w:space="0" w:color="auto"/>
                    <w:right w:val="none" w:sz="0" w:space="0" w:color="auto"/>
                  </w:divBdr>
                </w:div>
              </w:divsChild>
            </w:div>
            <w:div w:id="771318446">
              <w:marLeft w:val="0"/>
              <w:marRight w:val="0"/>
              <w:marTop w:val="0"/>
              <w:marBottom w:val="0"/>
              <w:divBdr>
                <w:top w:val="none" w:sz="0" w:space="0" w:color="auto"/>
                <w:left w:val="none" w:sz="0" w:space="0" w:color="auto"/>
                <w:bottom w:val="none" w:sz="0" w:space="0" w:color="auto"/>
                <w:right w:val="none" w:sz="0" w:space="0" w:color="auto"/>
              </w:divBdr>
            </w:div>
          </w:divsChild>
        </w:div>
        <w:div w:id="450394750">
          <w:marLeft w:val="0"/>
          <w:marRight w:val="0"/>
          <w:marTop w:val="0"/>
          <w:marBottom w:val="0"/>
          <w:divBdr>
            <w:top w:val="none" w:sz="0" w:space="0" w:color="auto"/>
            <w:left w:val="none" w:sz="0" w:space="0" w:color="auto"/>
            <w:bottom w:val="none" w:sz="0" w:space="0" w:color="auto"/>
            <w:right w:val="none" w:sz="0" w:space="0" w:color="auto"/>
          </w:divBdr>
          <w:divsChild>
            <w:div w:id="245041996">
              <w:marLeft w:val="0"/>
              <w:marRight w:val="0"/>
              <w:marTop w:val="0"/>
              <w:marBottom w:val="0"/>
              <w:divBdr>
                <w:top w:val="none" w:sz="0" w:space="0" w:color="auto"/>
                <w:left w:val="none" w:sz="0" w:space="0" w:color="auto"/>
                <w:bottom w:val="none" w:sz="0" w:space="0" w:color="auto"/>
                <w:right w:val="none" w:sz="0" w:space="0" w:color="auto"/>
              </w:divBdr>
              <w:divsChild>
                <w:div w:id="455369678">
                  <w:marLeft w:val="0"/>
                  <w:marRight w:val="0"/>
                  <w:marTop w:val="0"/>
                  <w:marBottom w:val="0"/>
                  <w:divBdr>
                    <w:top w:val="none" w:sz="0" w:space="0" w:color="auto"/>
                    <w:left w:val="none" w:sz="0" w:space="0" w:color="auto"/>
                    <w:bottom w:val="none" w:sz="0" w:space="0" w:color="auto"/>
                    <w:right w:val="none" w:sz="0" w:space="0" w:color="auto"/>
                  </w:divBdr>
                </w:div>
              </w:divsChild>
            </w:div>
            <w:div w:id="1901360490">
              <w:marLeft w:val="0"/>
              <w:marRight w:val="0"/>
              <w:marTop w:val="0"/>
              <w:marBottom w:val="0"/>
              <w:divBdr>
                <w:top w:val="none" w:sz="0" w:space="0" w:color="auto"/>
                <w:left w:val="none" w:sz="0" w:space="0" w:color="auto"/>
                <w:bottom w:val="none" w:sz="0" w:space="0" w:color="auto"/>
                <w:right w:val="none" w:sz="0" w:space="0" w:color="auto"/>
              </w:divBdr>
            </w:div>
          </w:divsChild>
        </w:div>
        <w:div w:id="1469277243">
          <w:marLeft w:val="0"/>
          <w:marRight w:val="0"/>
          <w:marTop w:val="0"/>
          <w:marBottom w:val="0"/>
          <w:divBdr>
            <w:top w:val="none" w:sz="0" w:space="0" w:color="auto"/>
            <w:left w:val="none" w:sz="0" w:space="0" w:color="auto"/>
            <w:bottom w:val="none" w:sz="0" w:space="0" w:color="auto"/>
            <w:right w:val="none" w:sz="0" w:space="0" w:color="auto"/>
          </w:divBdr>
          <w:divsChild>
            <w:div w:id="1763145742">
              <w:marLeft w:val="0"/>
              <w:marRight w:val="0"/>
              <w:marTop w:val="0"/>
              <w:marBottom w:val="0"/>
              <w:divBdr>
                <w:top w:val="none" w:sz="0" w:space="0" w:color="auto"/>
                <w:left w:val="none" w:sz="0" w:space="0" w:color="auto"/>
                <w:bottom w:val="none" w:sz="0" w:space="0" w:color="auto"/>
                <w:right w:val="none" w:sz="0" w:space="0" w:color="auto"/>
              </w:divBdr>
              <w:divsChild>
                <w:div w:id="1488088301">
                  <w:marLeft w:val="0"/>
                  <w:marRight w:val="0"/>
                  <w:marTop w:val="0"/>
                  <w:marBottom w:val="0"/>
                  <w:divBdr>
                    <w:top w:val="none" w:sz="0" w:space="0" w:color="auto"/>
                    <w:left w:val="none" w:sz="0" w:space="0" w:color="auto"/>
                    <w:bottom w:val="none" w:sz="0" w:space="0" w:color="auto"/>
                    <w:right w:val="none" w:sz="0" w:space="0" w:color="auto"/>
                  </w:divBdr>
                </w:div>
              </w:divsChild>
            </w:div>
            <w:div w:id="1616864722">
              <w:marLeft w:val="0"/>
              <w:marRight w:val="0"/>
              <w:marTop w:val="0"/>
              <w:marBottom w:val="0"/>
              <w:divBdr>
                <w:top w:val="none" w:sz="0" w:space="0" w:color="auto"/>
                <w:left w:val="none" w:sz="0" w:space="0" w:color="auto"/>
                <w:bottom w:val="none" w:sz="0" w:space="0" w:color="auto"/>
                <w:right w:val="none" w:sz="0" w:space="0" w:color="auto"/>
              </w:divBdr>
            </w:div>
          </w:divsChild>
        </w:div>
        <w:div w:id="1763181875">
          <w:marLeft w:val="0"/>
          <w:marRight w:val="0"/>
          <w:marTop w:val="0"/>
          <w:marBottom w:val="0"/>
          <w:divBdr>
            <w:top w:val="none" w:sz="0" w:space="0" w:color="auto"/>
            <w:left w:val="none" w:sz="0" w:space="0" w:color="auto"/>
            <w:bottom w:val="none" w:sz="0" w:space="0" w:color="auto"/>
            <w:right w:val="none" w:sz="0" w:space="0" w:color="auto"/>
          </w:divBdr>
          <w:divsChild>
            <w:div w:id="1622153369">
              <w:marLeft w:val="0"/>
              <w:marRight w:val="0"/>
              <w:marTop w:val="0"/>
              <w:marBottom w:val="0"/>
              <w:divBdr>
                <w:top w:val="none" w:sz="0" w:space="0" w:color="auto"/>
                <w:left w:val="none" w:sz="0" w:space="0" w:color="auto"/>
                <w:bottom w:val="none" w:sz="0" w:space="0" w:color="auto"/>
                <w:right w:val="none" w:sz="0" w:space="0" w:color="auto"/>
              </w:divBdr>
              <w:divsChild>
                <w:div w:id="1306206733">
                  <w:marLeft w:val="0"/>
                  <w:marRight w:val="0"/>
                  <w:marTop w:val="0"/>
                  <w:marBottom w:val="0"/>
                  <w:divBdr>
                    <w:top w:val="none" w:sz="0" w:space="0" w:color="auto"/>
                    <w:left w:val="none" w:sz="0" w:space="0" w:color="auto"/>
                    <w:bottom w:val="none" w:sz="0" w:space="0" w:color="auto"/>
                    <w:right w:val="none" w:sz="0" w:space="0" w:color="auto"/>
                  </w:divBdr>
                </w:div>
              </w:divsChild>
            </w:div>
            <w:div w:id="712077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499345">
      <w:bodyDiv w:val="1"/>
      <w:marLeft w:val="0"/>
      <w:marRight w:val="0"/>
      <w:marTop w:val="0"/>
      <w:marBottom w:val="0"/>
      <w:divBdr>
        <w:top w:val="none" w:sz="0" w:space="0" w:color="auto"/>
        <w:left w:val="none" w:sz="0" w:space="0" w:color="auto"/>
        <w:bottom w:val="none" w:sz="0" w:space="0" w:color="auto"/>
        <w:right w:val="none" w:sz="0" w:space="0" w:color="auto"/>
      </w:divBdr>
    </w:div>
    <w:div w:id="512452777">
      <w:bodyDiv w:val="1"/>
      <w:marLeft w:val="0"/>
      <w:marRight w:val="0"/>
      <w:marTop w:val="0"/>
      <w:marBottom w:val="0"/>
      <w:divBdr>
        <w:top w:val="none" w:sz="0" w:space="0" w:color="auto"/>
        <w:left w:val="none" w:sz="0" w:space="0" w:color="auto"/>
        <w:bottom w:val="none" w:sz="0" w:space="0" w:color="auto"/>
        <w:right w:val="none" w:sz="0" w:space="0" w:color="auto"/>
      </w:divBdr>
      <w:divsChild>
        <w:div w:id="1453010897">
          <w:marLeft w:val="0"/>
          <w:marRight w:val="0"/>
          <w:marTop w:val="150"/>
          <w:marBottom w:val="0"/>
          <w:divBdr>
            <w:top w:val="none" w:sz="0" w:space="0" w:color="auto"/>
            <w:left w:val="none" w:sz="0" w:space="0" w:color="auto"/>
            <w:bottom w:val="none" w:sz="0" w:space="0" w:color="auto"/>
            <w:right w:val="none" w:sz="0" w:space="0" w:color="auto"/>
          </w:divBdr>
        </w:div>
        <w:div w:id="1927956703">
          <w:marLeft w:val="0"/>
          <w:marRight w:val="0"/>
          <w:marTop w:val="150"/>
          <w:marBottom w:val="0"/>
          <w:divBdr>
            <w:top w:val="none" w:sz="0" w:space="0" w:color="auto"/>
            <w:left w:val="none" w:sz="0" w:space="0" w:color="auto"/>
            <w:bottom w:val="none" w:sz="0" w:space="0" w:color="auto"/>
            <w:right w:val="none" w:sz="0" w:space="0" w:color="auto"/>
          </w:divBdr>
        </w:div>
        <w:div w:id="566889023">
          <w:marLeft w:val="0"/>
          <w:marRight w:val="0"/>
          <w:marTop w:val="0"/>
          <w:marBottom w:val="0"/>
          <w:divBdr>
            <w:top w:val="none" w:sz="0" w:space="0" w:color="auto"/>
            <w:left w:val="none" w:sz="0" w:space="0" w:color="auto"/>
            <w:bottom w:val="none" w:sz="0" w:space="0" w:color="auto"/>
            <w:right w:val="none" w:sz="0" w:space="0" w:color="auto"/>
          </w:divBdr>
        </w:div>
        <w:div w:id="721756226">
          <w:marLeft w:val="0"/>
          <w:marRight w:val="0"/>
          <w:marTop w:val="0"/>
          <w:marBottom w:val="0"/>
          <w:divBdr>
            <w:top w:val="none" w:sz="0" w:space="0" w:color="auto"/>
            <w:left w:val="none" w:sz="0" w:space="0" w:color="auto"/>
            <w:bottom w:val="none" w:sz="0" w:space="0" w:color="auto"/>
            <w:right w:val="none" w:sz="0" w:space="0" w:color="auto"/>
          </w:divBdr>
        </w:div>
        <w:div w:id="651909488">
          <w:marLeft w:val="0"/>
          <w:marRight w:val="0"/>
          <w:marTop w:val="0"/>
          <w:marBottom w:val="0"/>
          <w:divBdr>
            <w:top w:val="none" w:sz="0" w:space="0" w:color="auto"/>
            <w:left w:val="none" w:sz="0" w:space="0" w:color="auto"/>
            <w:bottom w:val="none" w:sz="0" w:space="0" w:color="auto"/>
            <w:right w:val="none" w:sz="0" w:space="0" w:color="auto"/>
          </w:divBdr>
        </w:div>
        <w:div w:id="1004168917">
          <w:marLeft w:val="0"/>
          <w:marRight w:val="0"/>
          <w:marTop w:val="0"/>
          <w:marBottom w:val="0"/>
          <w:divBdr>
            <w:top w:val="none" w:sz="0" w:space="0" w:color="auto"/>
            <w:left w:val="none" w:sz="0" w:space="0" w:color="auto"/>
            <w:bottom w:val="none" w:sz="0" w:space="0" w:color="auto"/>
            <w:right w:val="none" w:sz="0" w:space="0" w:color="auto"/>
          </w:divBdr>
        </w:div>
      </w:divsChild>
    </w:div>
    <w:div w:id="566569305">
      <w:bodyDiv w:val="1"/>
      <w:marLeft w:val="0"/>
      <w:marRight w:val="0"/>
      <w:marTop w:val="0"/>
      <w:marBottom w:val="0"/>
      <w:divBdr>
        <w:top w:val="none" w:sz="0" w:space="0" w:color="auto"/>
        <w:left w:val="none" w:sz="0" w:space="0" w:color="auto"/>
        <w:bottom w:val="none" w:sz="0" w:space="0" w:color="auto"/>
        <w:right w:val="none" w:sz="0" w:space="0" w:color="auto"/>
      </w:divBdr>
      <w:divsChild>
        <w:div w:id="1455054581">
          <w:marLeft w:val="0"/>
          <w:marRight w:val="0"/>
          <w:marTop w:val="0"/>
          <w:marBottom w:val="0"/>
          <w:divBdr>
            <w:top w:val="none" w:sz="0" w:space="0" w:color="auto"/>
            <w:left w:val="none" w:sz="0" w:space="0" w:color="auto"/>
            <w:bottom w:val="none" w:sz="0" w:space="0" w:color="auto"/>
            <w:right w:val="none" w:sz="0" w:space="0" w:color="auto"/>
          </w:divBdr>
        </w:div>
        <w:div w:id="2121994047">
          <w:marLeft w:val="0"/>
          <w:marRight w:val="0"/>
          <w:marTop w:val="0"/>
          <w:marBottom w:val="0"/>
          <w:divBdr>
            <w:top w:val="none" w:sz="0" w:space="0" w:color="auto"/>
            <w:left w:val="none" w:sz="0" w:space="0" w:color="auto"/>
            <w:bottom w:val="none" w:sz="0" w:space="0" w:color="auto"/>
            <w:right w:val="none" w:sz="0" w:space="0" w:color="auto"/>
          </w:divBdr>
        </w:div>
        <w:div w:id="1722947760">
          <w:marLeft w:val="0"/>
          <w:marRight w:val="0"/>
          <w:marTop w:val="0"/>
          <w:marBottom w:val="0"/>
          <w:divBdr>
            <w:top w:val="none" w:sz="0" w:space="0" w:color="auto"/>
            <w:left w:val="none" w:sz="0" w:space="0" w:color="auto"/>
            <w:bottom w:val="none" w:sz="0" w:space="0" w:color="auto"/>
            <w:right w:val="none" w:sz="0" w:space="0" w:color="auto"/>
          </w:divBdr>
        </w:div>
        <w:div w:id="615143054">
          <w:marLeft w:val="0"/>
          <w:marRight w:val="0"/>
          <w:marTop w:val="0"/>
          <w:marBottom w:val="0"/>
          <w:divBdr>
            <w:top w:val="none" w:sz="0" w:space="0" w:color="auto"/>
            <w:left w:val="none" w:sz="0" w:space="0" w:color="auto"/>
            <w:bottom w:val="none" w:sz="0" w:space="0" w:color="auto"/>
            <w:right w:val="none" w:sz="0" w:space="0" w:color="auto"/>
          </w:divBdr>
        </w:div>
      </w:divsChild>
    </w:div>
    <w:div w:id="611207618">
      <w:bodyDiv w:val="1"/>
      <w:marLeft w:val="0"/>
      <w:marRight w:val="0"/>
      <w:marTop w:val="0"/>
      <w:marBottom w:val="0"/>
      <w:divBdr>
        <w:top w:val="none" w:sz="0" w:space="0" w:color="auto"/>
        <w:left w:val="none" w:sz="0" w:space="0" w:color="auto"/>
        <w:bottom w:val="none" w:sz="0" w:space="0" w:color="auto"/>
        <w:right w:val="none" w:sz="0" w:space="0" w:color="auto"/>
      </w:divBdr>
    </w:div>
    <w:div w:id="625742379">
      <w:bodyDiv w:val="1"/>
      <w:marLeft w:val="0"/>
      <w:marRight w:val="0"/>
      <w:marTop w:val="0"/>
      <w:marBottom w:val="0"/>
      <w:divBdr>
        <w:top w:val="none" w:sz="0" w:space="0" w:color="auto"/>
        <w:left w:val="none" w:sz="0" w:space="0" w:color="auto"/>
        <w:bottom w:val="none" w:sz="0" w:space="0" w:color="auto"/>
        <w:right w:val="none" w:sz="0" w:space="0" w:color="auto"/>
      </w:divBdr>
    </w:div>
    <w:div w:id="657421216">
      <w:bodyDiv w:val="1"/>
      <w:marLeft w:val="0"/>
      <w:marRight w:val="0"/>
      <w:marTop w:val="0"/>
      <w:marBottom w:val="0"/>
      <w:divBdr>
        <w:top w:val="none" w:sz="0" w:space="0" w:color="auto"/>
        <w:left w:val="none" w:sz="0" w:space="0" w:color="auto"/>
        <w:bottom w:val="none" w:sz="0" w:space="0" w:color="auto"/>
        <w:right w:val="none" w:sz="0" w:space="0" w:color="auto"/>
      </w:divBdr>
      <w:divsChild>
        <w:div w:id="876770676">
          <w:marLeft w:val="0"/>
          <w:marRight w:val="0"/>
          <w:marTop w:val="0"/>
          <w:marBottom w:val="0"/>
          <w:divBdr>
            <w:top w:val="none" w:sz="0" w:space="0" w:color="auto"/>
            <w:left w:val="none" w:sz="0" w:space="0" w:color="auto"/>
            <w:bottom w:val="none" w:sz="0" w:space="0" w:color="auto"/>
            <w:right w:val="none" w:sz="0" w:space="0" w:color="auto"/>
          </w:divBdr>
        </w:div>
        <w:div w:id="2144536731">
          <w:marLeft w:val="0"/>
          <w:marRight w:val="0"/>
          <w:marTop w:val="0"/>
          <w:marBottom w:val="0"/>
          <w:divBdr>
            <w:top w:val="none" w:sz="0" w:space="0" w:color="auto"/>
            <w:left w:val="none" w:sz="0" w:space="0" w:color="auto"/>
            <w:bottom w:val="none" w:sz="0" w:space="0" w:color="auto"/>
            <w:right w:val="none" w:sz="0" w:space="0" w:color="auto"/>
          </w:divBdr>
        </w:div>
      </w:divsChild>
    </w:div>
    <w:div w:id="666711556">
      <w:bodyDiv w:val="1"/>
      <w:marLeft w:val="0"/>
      <w:marRight w:val="0"/>
      <w:marTop w:val="0"/>
      <w:marBottom w:val="0"/>
      <w:divBdr>
        <w:top w:val="none" w:sz="0" w:space="0" w:color="auto"/>
        <w:left w:val="none" w:sz="0" w:space="0" w:color="auto"/>
        <w:bottom w:val="none" w:sz="0" w:space="0" w:color="auto"/>
        <w:right w:val="none" w:sz="0" w:space="0" w:color="auto"/>
      </w:divBdr>
      <w:divsChild>
        <w:div w:id="47072494">
          <w:marLeft w:val="0"/>
          <w:marRight w:val="0"/>
          <w:marTop w:val="0"/>
          <w:marBottom w:val="0"/>
          <w:divBdr>
            <w:top w:val="none" w:sz="0" w:space="0" w:color="auto"/>
            <w:left w:val="none" w:sz="0" w:space="0" w:color="auto"/>
            <w:bottom w:val="none" w:sz="0" w:space="0" w:color="auto"/>
            <w:right w:val="none" w:sz="0" w:space="0" w:color="auto"/>
          </w:divBdr>
        </w:div>
        <w:div w:id="168520637">
          <w:marLeft w:val="0"/>
          <w:marRight w:val="0"/>
          <w:marTop w:val="0"/>
          <w:marBottom w:val="0"/>
          <w:divBdr>
            <w:top w:val="none" w:sz="0" w:space="0" w:color="auto"/>
            <w:left w:val="none" w:sz="0" w:space="0" w:color="auto"/>
            <w:bottom w:val="none" w:sz="0" w:space="0" w:color="auto"/>
            <w:right w:val="none" w:sz="0" w:space="0" w:color="auto"/>
          </w:divBdr>
        </w:div>
        <w:div w:id="1222324054">
          <w:marLeft w:val="0"/>
          <w:marRight w:val="0"/>
          <w:marTop w:val="0"/>
          <w:marBottom w:val="0"/>
          <w:divBdr>
            <w:top w:val="none" w:sz="0" w:space="0" w:color="auto"/>
            <w:left w:val="none" w:sz="0" w:space="0" w:color="auto"/>
            <w:bottom w:val="none" w:sz="0" w:space="0" w:color="auto"/>
            <w:right w:val="none" w:sz="0" w:space="0" w:color="auto"/>
          </w:divBdr>
        </w:div>
        <w:div w:id="188955734">
          <w:marLeft w:val="0"/>
          <w:marRight w:val="0"/>
          <w:marTop w:val="0"/>
          <w:marBottom w:val="0"/>
          <w:divBdr>
            <w:top w:val="none" w:sz="0" w:space="0" w:color="auto"/>
            <w:left w:val="none" w:sz="0" w:space="0" w:color="auto"/>
            <w:bottom w:val="none" w:sz="0" w:space="0" w:color="auto"/>
            <w:right w:val="none" w:sz="0" w:space="0" w:color="auto"/>
          </w:divBdr>
        </w:div>
        <w:div w:id="1309046680">
          <w:marLeft w:val="0"/>
          <w:marRight w:val="0"/>
          <w:marTop w:val="0"/>
          <w:marBottom w:val="0"/>
          <w:divBdr>
            <w:top w:val="none" w:sz="0" w:space="0" w:color="auto"/>
            <w:left w:val="none" w:sz="0" w:space="0" w:color="auto"/>
            <w:bottom w:val="none" w:sz="0" w:space="0" w:color="auto"/>
            <w:right w:val="none" w:sz="0" w:space="0" w:color="auto"/>
          </w:divBdr>
        </w:div>
        <w:div w:id="623776445">
          <w:marLeft w:val="0"/>
          <w:marRight w:val="0"/>
          <w:marTop w:val="0"/>
          <w:marBottom w:val="0"/>
          <w:divBdr>
            <w:top w:val="none" w:sz="0" w:space="0" w:color="auto"/>
            <w:left w:val="none" w:sz="0" w:space="0" w:color="auto"/>
            <w:bottom w:val="none" w:sz="0" w:space="0" w:color="auto"/>
            <w:right w:val="none" w:sz="0" w:space="0" w:color="auto"/>
          </w:divBdr>
        </w:div>
        <w:div w:id="2052923738">
          <w:marLeft w:val="0"/>
          <w:marRight w:val="0"/>
          <w:marTop w:val="0"/>
          <w:marBottom w:val="0"/>
          <w:divBdr>
            <w:top w:val="none" w:sz="0" w:space="0" w:color="auto"/>
            <w:left w:val="none" w:sz="0" w:space="0" w:color="auto"/>
            <w:bottom w:val="none" w:sz="0" w:space="0" w:color="auto"/>
            <w:right w:val="none" w:sz="0" w:space="0" w:color="auto"/>
          </w:divBdr>
        </w:div>
        <w:div w:id="479619563">
          <w:marLeft w:val="0"/>
          <w:marRight w:val="0"/>
          <w:marTop w:val="0"/>
          <w:marBottom w:val="0"/>
          <w:divBdr>
            <w:top w:val="none" w:sz="0" w:space="0" w:color="auto"/>
            <w:left w:val="none" w:sz="0" w:space="0" w:color="auto"/>
            <w:bottom w:val="none" w:sz="0" w:space="0" w:color="auto"/>
            <w:right w:val="none" w:sz="0" w:space="0" w:color="auto"/>
          </w:divBdr>
        </w:div>
        <w:div w:id="1986622546">
          <w:marLeft w:val="0"/>
          <w:marRight w:val="0"/>
          <w:marTop w:val="0"/>
          <w:marBottom w:val="0"/>
          <w:divBdr>
            <w:top w:val="none" w:sz="0" w:space="0" w:color="auto"/>
            <w:left w:val="none" w:sz="0" w:space="0" w:color="auto"/>
            <w:bottom w:val="none" w:sz="0" w:space="0" w:color="auto"/>
            <w:right w:val="none" w:sz="0" w:space="0" w:color="auto"/>
          </w:divBdr>
        </w:div>
      </w:divsChild>
    </w:div>
    <w:div w:id="698049717">
      <w:bodyDiv w:val="1"/>
      <w:marLeft w:val="0"/>
      <w:marRight w:val="0"/>
      <w:marTop w:val="0"/>
      <w:marBottom w:val="0"/>
      <w:divBdr>
        <w:top w:val="none" w:sz="0" w:space="0" w:color="auto"/>
        <w:left w:val="none" w:sz="0" w:space="0" w:color="auto"/>
        <w:bottom w:val="none" w:sz="0" w:space="0" w:color="auto"/>
        <w:right w:val="none" w:sz="0" w:space="0" w:color="auto"/>
      </w:divBdr>
    </w:div>
    <w:div w:id="762578883">
      <w:bodyDiv w:val="1"/>
      <w:marLeft w:val="0"/>
      <w:marRight w:val="0"/>
      <w:marTop w:val="0"/>
      <w:marBottom w:val="0"/>
      <w:divBdr>
        <w:top w:val="none" w:sz="0" w:space="0" w:color="auto"/>
        <w:left w:val="none" w:sz="0" w:space="0" w:color="auto"/>
        <w:bottom w:val="none" w:sz="0" w:space="0" w:color="auto"/>
        <w:right w:val="none" w:sz="0" w:space="0" w:color="auto"/>
      </w:divBdr>
      <w:divsChild>
        <w:div w:id="944847435">
          <w:marLeft w:val="0"/>
          <w:marRight w:val="0"/>
          <w:marTop w:val="150"/>
          <w:marBottom w:val="0"/>
          <w:divBdr>
            <w:top w:val="none" w:sz="0" w:space="0" w:color="auto"/>
            <w:left w:val="none" w:sz="0" w:space="0" w:color="auto"/>
            <w:bottom w:val="none" w:sz="0" w:space="0" w:color="auto"/>
            <w:right w:val="none" w:sz="0" w:space="0" w:color="auto"/>
          </w:divBdr>
        </w:div>
        <w:div w:id="1476608256">
          <w:marLeft w:val="0"/>
          <w:marRight w:val="0"/>
          <w:marTop w:val="150"/>
          <w:marBottom w:val="0"/>
          <w:divBdr>
            <w:top w:val="none" w:sz="0" w:space="0" w:color="auto"/>
            <w:left w:val="none" w:sz="0" w:space="0" w:color="auto"/>
            <w:bottom w:val="none" w:sz="0" w:space="0" w:color="auto"/>
            <w:right w:val="none" w:sz="0" w:space="0" w:color="auto"/>
          </w:divBdr>
        </w:div>
      </w:divsChild>
    </w:div>
    <w:div w:id="1103064316">
      <w:bodyDiv w:val="1"/>
      <w:marLeft w:val="0"/>
      <w:marRight w:val="0"/>
      <w:marTop w:val="0"/>
      <w:marBottom w:val="0"/>
      <w:divBdr>
        <w:top w:val="none" w:sz="0" w:space="0" w:color="auto"/>
        <w:left w:val="none" w:sz="0" w:space="0" w:color="auto"/>
        <w:bottom w:val="none" w:sz="0" w:space="0" w:color="auto"/>
        <w:right w:val="none" w:sz="0" w:space="0" w:color="auto"/>
      </w:divBdr>
      <w:divsChild>
        <w:div w:id="144395863">
          <w:marLeft w:val="0"/>
          <w:marRight w:val="0"/>
          <w:marTop w:val="240"/>
          <w:marBottom w:val="240"/>
          <w:divBdr>
            <w:top w:val="none" w:sz="0" w:space="0" w:color="auto"/>
            <w:left w:val="none" w:sz="0" w:space="0" w:color="auto"/>
            <w:bottom w:val="none" w:sz="0" w:space="0" w:color="auto"/>
            <w:right w:val="none" w:sz="0" w:space="0" w:color="auto"/>
          </w:divBdr>
        </w:div>
        <w:div w:id="233011447">
          <w:marLeft w:val="0"/>
          <w:marRight w:val="0"/>
          <w:marTop w:val="240"/>
          <w:marBottom w:val="240"/>
          <w:divBdr>
            <w:top w:val="none" w:sz="0" w:space="0" w:color="auto"/>
            <w:left w:val="none" w:sz="0" w:space="0" w:color="auto"/>
            <w:bottom w:val="none" w:sz="0" w:space="0" w:color="auto"/>
            <w:right w:val="none" w:sz="0" w:space="0" w:color="auto"/>
          </w:divBdr>
        </w:div>
        <w:div w:id="1371419443">
          <w:marLeft w:val="0"/>
          <w:marRight w:val="0"/>
          <w:marTop w:val="240"/>
          <w:marBottom w:val="240"/>
          <w:divBdr>
            <w:top w:val="none" w:sz="0" w:space="0" w:color="auto"/>
            <w:left w:val="none" w:sz="0" w:space="0" w:color="auto"/>
            <w:bottom w:val="none" w:sz="0" w:space="0" w:color="auto"/>
            <w:right w:val="none" w:sz="0" w:space="0" w:color="auto"/>
          </w:divBdr>
        </w:div>
        <w:div w:id="1128089533">
          <w:marLeft w:val="0"/>
          <w:marRight w:val="0"/>
          <w:marTop w:val="240"/>
          <w:marBottom w:val="240"/>
          <w:divBdr>
            <w:top w:val="none" w:sz="0" w:space="0" w:color="auto"/>
            <w:left w:val="none" w:sz="0" w:space="0" w:color="auto"/>
            <w:bottom w:val="none" w:sz="0" w:space="0" w:color="auto"/>
            <w:right w:val="none" w:sz="0" w:space="0" w:color="auto"/>
          </w:divBdr>
        </w:div>
      </w:divsChild>
    </w:div>
    <w:div w:id="1298797309">
      <w:bodyDiv w:val="1"/>
      <w:marLeft w:val="0"/>
      <w:marRight w:val="0"/>
      <w:marTop w:val="0"/>
      <w:marBottom w:val="0"/>
      <w:divBdr>
        <w:top w:val="none" w:sz="0" w:space="0" w:color="auto"/>
        <w:left w:val="none" w:sz="0" w:space="0" w:color="auto"/>
        <w:bottom w:val="none" w:sz="0" w:space="0" w:color="auto"/>
        <w:right w:val="none" w:sz="0" w:space="0" w:color="auto"/>
      </w:divBdr>
      <w:divsChild>
        <w:div w:id="146482136">
          <w:marLeft w:val="0"/>
          <w:marRight w:val="0"/>
          <w:marTop w:val="0"/>
          <w:marBottom w:val="0"/>
          <w:divBdr>
            <w:top w:val="none" w:sz="0" w:space="0" w:color="auto"/>
            <w:left w:val="none" w:sz="0" w:space="0" w:color="auto"/>
            <w:bottom w:val="none" w:sz="0" w:space="0" w:color="auto"/>
            <w:right w:val="none" w:sz="0" w:space="0" w:color="auto"/>
          </w:divBdr>
        </w:div>
        <w:div w:id="656614665">
          <w:marLeft w:val="0"/>
          <w:marRight w:val="0"/>
          <w:marTop w:val="0"/>
          <w:marBottom w:val="0"/>
          <w:divBdr>
            <w:top w:val="none" w:sz="0" w:space="0" w:color="auto"/>
            <w:left w:val="none" w:sz="0" w:space="0" w:color="auto"/>
            <w:bottom w:val="none" w:sz="0" w:space="0" w:color="auto"/>
            <w:right w:val="none" w:sz="0" w:space="0" w:color="auto"/>
          </w:divBdr>
        </w:div>
      </w:divsChild>
    </w:div>
    <w:div w:id="1334378745">
      <w:bodyDiv w:val="1"/>
      <w:marLeft w:val="0"/>
      <w:marRight w:val="0"/>
      <w:marTop w:val="0"/>
      <w:marBottom w:val="0"/>
      <w:divBdr>
        <w:top w:val="none" w:sz="0" w:space="0" w:color="auto"/>
        <w:left w:val="none" w:sz="0" w:space="0" w:color="auto"/>
        <w:bottom w:val="none" w:sz="0" w:space="0" w:color="auto"/>
        <w:right w:val="none" w:sz="0" w:space="0" w:color="auto"/>
      </w:divBdr>
    </w:div>
    <w:div w:id="1350838393">
      <w:bodyDiv w:val="1"/>
      <w:marLeft w:val="0"/>
      <w:marRight w:val="0"/>
      <w:marTop w:val="0"/>
      <w:marBottom w:val="0"/>
      <w:divBdr>
        <w:top w:val="none" w:sz="0" w:space="0" w:color="auto"/>
        <w:left w:val="none" w:sz="0" w:space="0" w:color="auto"/>
        <w:bottom w:val="none" w:sz="0" w:space="0" w:color="auto"/>
        <w:right w:val="none" w:sz="0" w:space="0" w:color="auto"/>
      </w:divBdr>
      <w:divsChild>
        <w:div w:id="1010908069">
          <w:marLeft w:val="0"/>
          <w:marRight w:val="0"/>
          <w:marTop w:val="0"/>
          <w:marBottom w:val="0"/>
          <w:divBdr>
            <w:top w:val="none" w:sz="0" w:space="0" w:color="auto"/>
            <w:left w:val="none" w:sz="0" w:space="0" w:color="auto"/>
            <w:bottom w:val="none" w:sz="0" w:space="0" w:color="auto"/>
            <w:right w:val="none" w:sz="0" w:space="0" w:color="auto"/>
          </w:divBdr>
          <w:divsChild>
            <w:div w:id="548302569">
              <w:marLeft w:val="0"/>
              <w:marRight w:val="0"/>
              <w:marTop w:val="0"/>
              <w:marBottom w:val="0"/>
              <w:divBdr>
                <w:top w:val="none" w:sz="0" w:space="0" w:color="auto"/>
                <w:left w:val="none" w:sz="0" w:space="0" w:color="auto"/>
                <w:bottom w:val="none" w:sz="0" w:space="0" w:color="auto"/>
                <w:right w:val="none" w:sz="0" w:space="0" w:color="auto"/>
              </w:divBdr>
            </w:div>
            <w:div w:id="167403407">
              <w:marLeft w:val="0"/>
              <w:marRight w:val="0"/>
              <w:marTop w:val="0"/>
              <w:marBottom w:val="0"/>
              <w:divBdr>
                <w:top w:val="none" w:sz="0" w:space="0" w:color="auto"/>
                <w:left w:val="none" w:sz="0" w:space="0" w:color="auto"/>
                <w:bottom w:val="none" w:sz="0" w:space="0" w:color="auto"/>
                <w:right w:val="none" w:sz="0" w:space="0" w:color="auto"/>
              </w:divBdr>
            </w:div>
            <w:div w:id="351567099">
              <w:marLeft w:val="0"/>
              <w:marRight w:val="0"/>
              <w:marTop w:val="0"/>
              <w:marBottom w:val="0"/>
              <w:divBdr>
                <w:top w:val="none" w:sz="0" w:space="0" w:color="auto"/>
                <w:left w:val="none" w:sz="0" w:space="0" w:color="auto"/>
                <w:bottom w:val="none" w:sz="0" w:space="0" w:color="auto"/>
                <w:right w:val="none" w:sz="0" w:space="0" w:color="auto"/>
              </w:divBdr>
            </w:div>
            <w:div w:id="1407730334">
              <w:marLeft w:val="0"/>
              <w:marRight w:val="0"/>
              <w:marTop w:val="0"/>
              <w:marBottom w:val="0"/>
              <w:divBdr>
                <w:top w:val="none" w:sz="0" w:space="0" w:color="auto"/>
                <w:left w:val="none" w:sz="0" w:space="0" w:color="auto"/>
                <w:bottom w:val="none" w:sz="0" w:space="0" w:color="auto"/>
                <w:right w:val="none" w:sz="0" w:space="0" w:color="auto"/>
              </w:divBdr>
            </w:div>
            <w:div w:id="1329090372">
              <w:marLeft w:val="0"/>
              <w:marRight w:val="0"/>
              <w:marTop w:val="0"/>
              <w:marBottom w:val="0"/>
              <w:divBdr>
                <w:top w:val="none" w:sz="0" w:space="0" w:color="auto"/>
                <w:left w:val="none" w:sz="0" w:space="0" w:color="auto"/>
                <w:bottom w:val="none" w:sz="0" w:space="0" w:color="auto"/>
                <w:right w:val="none" w:sz="0" w:space="0" w:color="auto"/>
              </w:divBdr>
            </w:div>
            <w:div w:id="1907910086">
              <w:marLeft w:val="0"/>
              <w:marRight w:val="0"/>
              <w:marTop w:val="0"/>
              <w:marBottom w:val="0"/>
              <w:divBdr>
                <w:top w:val="none" w:sz="0" w:space="0" w:color="auto"/>
                <w:left w:val="none" w:sz="0" w:space="0" w:color="auto"/>
                <w:bottom w:val="none" w:sz="0" w:space="0" w:color="auto"/>
                <w:right w:val="none" w:sz="0" w:space="0" w:color="auto"/>
              </w:divBdr>
            </w:div>
            <w:div w:id="319160578">
              <w:marLeft w:val="0"/>
              <w:marRight w:val="0"/>
              <w:marTop w:val="0"/>
              <w:marBottom w:val="0"/>
              <w:divBdr>
                <w:top w:val="none" w:sz="0" w:space="0" w:color="auto"/>
                <w:left w:val="none" w:sz="0" w:space="0" w:color="auto"/>
                <w:bottom w:val="none" w:sz="0" w:space="0" w:color="auto"/>
                <w:right w:val="none" w:sz="0" w:space="0" w:color="auto"/>
              </w:divBdr>
            </w:div>
            <w:div w:id="788670955">
              <w:marLeft w:val="0"/>
              <w:marRight w:val="0"/>
              <w:marTop w:val="0"/>
              <w:marBottom w:val="0"/>
              <w:divBdr>
                <w:top w:val="none" w:sz="0" w:space="0" w:color="auto"/>
                <w:left w:val="none" w:sz="0" w:space="0" w:color="auto"/>
                <w:bottom w:val="none" w:sz="0" w:space="0" w:color="auto"/>
                <w:right w:val="none" w:sz="0" w:space="0" w:color="auto"/>
              </w:divBdr>
            </w:div>
            <w:div w:id="1067386289">
              <w:marLeft w:val="0"/>
              <w:marRight w:val="0"/>
              <w:marTop w:val="0"/>
              <w:marBottom w:val="0"/>
              <w:divBdr>
                <w:top w:val="none" w:sz="0" w:space="0" w:color="auto"/>
                <w:left w:val="none" w:sz="0" w:space="0" w:color="auto"/>
                <w:bottom w:val="none" w:sz="0" w:space="0" w:color="auto"/>
                <w:right w:val="none" w:sz="0" w:space="0" w:color="auto"/>
              </w:divBdr>
            </w:div>
            <w:div w:id="1421100569">
              <w:marLeft w:val="0"/>
              <w:marRight w:val="0"/>
              <w:marTop w:val="0"/>
              <w:marBottom w:val="0"/>
              <w:divBdr>
                <w:top w:val="none" w:sz="0" w:space="0" w:color="auto"/>
                <w:left w:val="none" w:sz="0" w:space="0" w:color="auto"/>
                <w:bottom w:val="none" w:sz="0" w:space="0" w:color="auto"/>
                <w:right w:val="none" w:sz="0" w:space="0" w:color="auto"/>
              </w:divBdr>
            </w:div>
            <w:div w:id="1524320336">
              <w:marLeft w:val="0"/>
              <w:marRight w:val="0"/>
              <w:marTop w:val="0"/>
              <w:marBottom w:val="0"/>
              <w:divBdr>
                <w:top w:val="none" w:sz="0" w:space="0" w:color="auto"/>
                <w:left w:val="none" w:sz="0" w:space="0" w:color="auto"/>
                <w:bottom w:val="none" w:sz="0" w:space="0" w:color="auto"/>
                <w:right w:val="none" w:sz="0" w:space="0" w:color="auto"/>
              </w:divBdr>
            </w:div>
            <w:div w:id="1343387455">
              <w:marLeft w:val="0"/>
              <w:marRight w:val="0"/>
              <w:marTop w:val="0"/>
              <w:marBottom w:val="0"/>
              <w:divBdr>
                <w:top w:val="none" w:sz="0" w:space="0" w:color="auto"/>
                <w:left w:val="none" w:sz="0" w:space="0" w:color="auto"/>
                <w:bottom w:val="none" w:sz="0" w:space="0" w:color="auto"/>
                <w:right w:val="none" w:sz="0" w:space="0" w:color="auto"/>
              </w:divBdr>
            </w:div>
            <w:div w:id="1764566065">
              <w:marLeft w:val="0"/>
              <w:marRight w:val="0"/>
              <w:marTop w:val="0"/>
              <w:marBottom w:val="0"/>
              <w:divBdr>
                <w:top w:val="none" w:sz="0" w:space="0" w:color="auto"/>
                <w:left w:val="none" w:sz="0" w:space="0" w:color="auto"/>
                <w:bottom w:val="none" w:sz="0" w:space="0" w:color="auto"/>
                <w:right w:val="none" w:sz="0" w:space="0" w:color="auto"/>
              </w:divBdr>
            </w:div>
            <w:div w:id="1901093276">
              <w:marLeft w:val="0"/>
              <w:marRight w:val="0"/>
              <w:marTop w:val="0"/>
              <w:marBottom w:val="0"/>
              <w:divBdr>
                <w:top w:val="none" w:sz="0" w:space="0" w:color="auto"/>
                <w:left w:val="none" w:sz="0" w:space="0" w:color="auto"/>
                <w:bottom w:val="none" w:sz="0" w:space="0" w:color="auto"/>
                <w:right w:val="none" w:sz="0" w:space="0" w:color="auto"/>
              </w:divBdr>
            </w:div>
            <w:div w:id="1372681866">
              <w:marLeft w:val="0"/>
              <w:marRight w:val="0"/>
              <w:marTop w:val="0"/>
              <w:marBottom w:val="0"/>
              <w:divBdr>
                <w:top w:val="none" w:sz="0" w:space="0" w:color="auto"/>
                <w:left w:val="none" w:sz="0" w:space="0" w:color="auto"/>
                <w:bottom w:val="none" w:sz="0" w:space="0" w:color="auto"/>
                <w:right w:val="none" w:sz="0" w:space="0" w:color="auto"/>
              </w:divBdr>
            </w:div>
            <w:div w:id="1161845892">
              <w:marLeft w:val="0"/>
              <w:marRight w:val="0"/>
              <w:marTop w:val="0"/>
              <w:marBottom w:val="0"/>
              <w:divBdr>
                <w:top w:val="none" w:sz="0" w:space="0" w:color="auto"/>
                <w:left w:val="none" w:sz="0" w:space="0" w:color="auto"/>
                <w:bottom w:val="none" w:sz="0" w:space="0" w:color="auto"/>
                <w:right w:val="none" w:sz="0" w:space="0" w:color="auto"/>
              </w:divBdr>
            </w:div>
            <w:div w:id="1642535655">
              <w:marLeft w:val="0"/>
              <w:marRight w:val="0"/>
              <w:marTop w:val="0"/>
              <w:marBottom w:val="0"/>
              <w:divBdr>
                <w:top w:val="none" w:sz="0" w:space="0" w:color="auto"/>
                <w:left w:val="none" w:sz="0" w:space="0" w:color="auto"/>
                <w:bottom w:val="none" w:sz="0" w:space="0" w:color="auto"/>
                <w:right w:val="none" w:sz="0" w:space="0" w:color="auto"/>
              </w:divBdr>
            </w:div>
            <w:div w:id="534780086">
              <w:marLeft w:val="0"/>
              <w:marRight w:val="0"/>
              <w:marTop w:val="0"/>
              <w:marBottom w:val="0"/>
              <w:divBdr>
                <w:top w:val="none" w:sz="0" w:space="0" w:color="auto"/>
                <w:left w:val="none" w:sz="0" w:space="0" w:color="auto"/>
                <w:bottom w:val="none" w:sz="0" w:space="0" w:color="auto"/>
                <w:right w:val="none" w:sz="0" w:space="0" w:color="auto"/>
              </w:divBdr>
            </w:div>
            <w:div w:id="72897127">
              <w:marLeft w:val="0"/>
              <w:marRight w:val="0"/>
              <w:marTop w:val="0"/>
              <w:marBottom w:val="0"/>
              <w:divBdr>
                <w:top w:val="none" w:sz="0" w:space="0" w:color="auto"/>
                <w:left w:val="none" w:sz="0" w:space="0" w:color="auto"/>
                <w:bottom w:val="none" w:sz="0" w:space="0" w:color="auto"/>
                <w:right w:val="none" w:sz="0" w:space="0" w:color="auto"/>
              </w:divBdr>
            </w:div>
            <w:div w:id="1189903659">
              <w:marLeft w:val="0"/>
              <w:marRight w:val="0"/>
              <w:marTop w:val="0"/>
              <w:marBottom w:val="0"/>
              <w:divBdr>
                <w:top w:val="none" w:sz="0" w:space="0" w:color="auto"/>
                <w:left w:val="none" w:sz="0" w:space="0" w:color="auto"/>
                <w:bottom w:val="none" w:sz="0" w:space="0" w:color="auto"/>
                <w:right w:val="none" w:sz="0" w:space="0" w:color="auto"/>
              </w:divBdr>
            </w:div>
            <w:div w:id="298151928">
              <w:marLeft w:val="0"/>
              <w:marRight w:val="0"/>
              <w:marTop w:val="0"/>
              <w:marBottom w:val="0"/>
              <w:divBdr>
                <w:top w:val="none" w:sz="0" w:space="0" w:color="auto"/>
                <w:left w:val="none" w:sz="0" w:space="0" w:color="auto"/>
                <w:bottom w:val="none" w:sz="0" w:space="0" w:color="auto"/>
                <w:right w:val="none" w:sz="0" w:space="0" w:color="auto"/>
              </w:divBdr>
            </w:div>
            <w:div w:id="474957051">
              <w:marLeft w:val="0"/>
              <w:marRight w:val="0"/>
              <w:marTop w:val="0"/>
              <w:marBottom w:val="0"/>
              <w:divBdr>
                <w:top w:val="none" w:sz="0" w:space="0" w:color="auto"/>
                <w:left w:val="none" w:sz="0" w:space="0" w:color="auto"/>
                <w:bottom w:val="none" w:sz="0" w:space="0" w:color="auto"/>
                <w:right w:val="none" w:sz="0" w:space="0" w:color="auto"/>
              </w:divBdr>
            </w:div>
            <w:div w:id="1534197906">
              <w:marLeft w:val="0"/>
              <w:marRight w:val="0"/>
              <w:marTop w:val="0"/>
              <w:marBottom w:val="0"/>
              <w:divBdr>
                <w:top w:val="none" w:sz="0" w:space="0" w:color="auto"/>
                <w:left w:val="none" w:sz="0" w:space="0" w:color="auto"/>
                <w:bottom w:val="none" w:sz="0" w:space="0" w:color="auto"/>
                <w:right w:val="none" w:sz="0" w:space="0" w:color="auto"/>
              </w:divBdr>
            </w:div>
            <w:div w:id="1526211777">
              <w:marLeft w:val="0"/>
              <w:marRight w:val="0"/>
              <w:marTop w:val="0"/>
              <w:marBottom w:val="0"/>
              <w:divBdr>
                <w:top w:val="none" w:sz="0" w:space="0" w:color="auto"/>
                <w:left w:val="none" w:sz="0" w:space="0" w:color="auto"/>
                <w:bottom w:val="none" w:sz="0" w:space="0" w:color="auto"/>
                <w:right w:val="none" w:sz="0" w:space="0" w:color="auto"/>
              </w:divBdr>
            </w:div>
            <w:div w:id="552350404">
              <w:marLeft w:val="0"/>
              <w:marRight w:val="0"/>
              <w:marTop w:val="0"/>
              <w:marBottom w:val="0"/>
              <w:divBdr>
                <w:top w:val="none" w:sz="0" w:space="0" w:color="auto"/>
                <w:left w:val="none" w:sz="0" w:space="0" w:color="auto"/>
                <w:bottom w:val="none" w:sz="0" w:space="0" w:color="auto"/>
                <w:right w:val="none" w:sz="0" w:space="0" w:color="auto"/>
              </w:divBdr>
            </w:div>
            <w:div w:id="496843784">
              <w:marLeft w:val="0"/>
              <w:marRight w:val="0"/>
              <w:marTop w:val="0"/>
              <w:marBottom w:val="0"/>
              <w:divBdr>
                <w:top w:val="none" w:sz="0" w:space="0" w:color="auto"/>
                <w:left w:val="none" w:sz="0" w:space="0" w:color="auto"/>
                <w:bottom w:val="none" w:sz="0" w:space="0" w:color="auto"/>
                <w:right w:val="none" w:sz="0" w:space="0" w:color="auto"/>
              </w:divBdr>
            </w:div>
            <w:div w:id="623731201">
              <w:marLeft w:val="0"/>
              <w:marRight w:val="0"/>
              <w:marTop w:val="0"/>
              <w:marBottom w:val="0"/>
              <w:divBdr>
                <w:top w:val="none" w:sz="0" w:space="0" w:color="auto"/>
                <w:left w:val="none" w:sz="0" w:space="0" w:color="auto"/>
                <w:bottom w:val="none" w:sz="0" w:space="0" w:color="auto"/>
                <w:right w:val="none" w:sz="0" w:space="0" w:color="auto"/>
              </w:divBdr>
            </w:div>
            <w:div w:id="1850440775">
              <w:marLeft w:val="0"/>
              <w:marRight w:val="0"/>
              <w:marTop w:val="0"/>
              <w:marBottom w:val="0"/>
              <w:divBdr>
                <w:top w:val="none" w:sz="0" w:space="0" w:color="auto"/>
                <w:left w:val="none" w:sz="0" w:space="0" w:color="auto"/>
                <w:bottom w:val="none" w:sz="0" w:space="0" w:color="auto"/>
                <w:right w:val="none" w:sz="0" w:space="0" w:color="auto"/>
              </w:divBdr>
            </w:div>
            <w:div w:id="1615211419">
              <w:marLeft w:val="0"/>
              <w:marRight w:val="0"/>
              <w:marTop w:val="0"/>
              <w:marBottom w:val="0"/>
              <w:divBdr>
                <w:top w:val="none" w:sz="0" w:space="0" w:color="auto"/>
                <w:left w:val="none" w:sz="0" w:space="0" w:color="auto"/>
                <w:bottom w:val="none" w:sz="0" w:space="0" w:color="auto"/>
                <w:right w:val="none" w:sz="0" w:space="0" w:color="auto"/>
              </w:divBdr>
            </w:div>
            <w:div w:id="1953827814">
              <w:marLeft w:val="0"/>
              <w:marRight w:val="0"/>
              <w:marTop w:val="0"/>
              <w:marBottom w:val="0"/>
              <w:divBdr>
                <w:top w:val="none" w:sz="0" w:space="0" w:color="auto"/>
                <w:left w:val="none" w:sz="0" w:space="0" w:color="auto"/>
                <w:bottom w:val="none" w:sz="0" w:space="0" w:color="auto"/>
                <w:right w:val="none" w:sz="0" w:space="0" w:color="auto"/>
              </w:divBdr>
            </w:div>
            <w:div w:id="303850430">
              <w:marLeft w:val="0"/>
              <w:marRight w:val="0"/>
              <w:marTop w:val="0"/>
              <w:marBottom w:val="0"/>
              <w:divBdr>
                <w:top w:val="none" w:sz="0" w:space="0" w:color="auto"/>
                <w:left w:val="none" w:sz="0" w:space="0" w:color="auto"/>
                <w:bottom w:val="none" w:sz="0" w:space="0" w:color="auto"/>
                <w:right w:val="none" w:sz="0" w:space="0" w:color="auto"/>
              </w:divBdr>
            </w:div>
            <w:div w:id="60164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69951">
      <w:bodyDiv w:val="1"/>
      <w:marLeft w:val="0"/>
      <w:marRight w:val="0"/>
      <w:marTop w:val="0"/>
      <w:marBottom w:val="0"/>
      <w:divBdr>
        <w:top w:val="none" w:sz="0" w:space="0" w:color="auto"/>
        <w:left w:val="none" w:sz="0" w:space="0" w:color="auto"/>
        <w:bottom w:val="none" w:sz="0" w:space="0" w:color="auto"/>
        <w:right w:val="none" w:sz="0" w:space="0" w:color="auto"/>
      </w:divBdr>
    </w:div>
    <w:div w:id="1531993595">
      <w:bodyDiv w:val="1"/>
      <w:marLeft w:val="0"/>
      <w:marRight w:val="0"/>
      <w:marTop w:val="0"/>
      <w:marBottom w:val="0"/>
      <w:divBdr>
        <w:top w:val="none" w:sz="0" w:space="0" w:color="auto"/>
        <w:left w:val="none" w:sz="0" w:space="0" w:color="auto"/>
        <w:bottom w:val="none" w:sz="0" w:space="0" w:color="auto"/>
        <w:right w:val="none" w:sz="0" w:space="0" w:color="auto"/>
      </w:divBdr>
      <w:divsChild>
        <w:div w:id="1404138346">
          <w:marLeft w:val="0"/>
          <w:marRight w:val="0"/>
          <w:marTop w:val="0"/>
          <w:marBottom w:val="0"/>
          <w:divBdr>
            <w:top w:val="none" w:sz="0" w:space="0" w:color="auto"/>
            <w:left w:val="none" w:sz="0" w:space="0" w:color="auto"/>
            <w:bottom w:val="none" w:sz="0" w:space="0" w:color="auto"/>
            <w:right w:val="none" w:sz="0" w:space="0" w:color="auto"/>
          </w:divBdr>
        </w:div>
        <w:div w:id="1276254872">
          <w:marLeft w:val="0"/>
          <w:marRight w:val="0"/>
          <w:marTop w:val="0"/>
          <w:marBottom w:val="0"/>
          <w:divBdr>
            <w:top w:val="none" w:sz="0" w:space="0" w:color="auto"/>
            <w:left w:val="none" w:sz="0" w:space="0" w:color="auto"/>
            <w:bottom w:val="none" w:sz="0" w:space="0" w:color="auto"/>
            <w:right w:val="none" w:sz="0" w:space="0" w:color="auto"/>
          </w:divBdr>
        </w:div>
        <w:div w:id="1297567753">
          <w:marLeft w:val="0"/>
          <w:marRight w:val="0"/>
          <w:marTop w:val="0"/>
          <w:marBottom w:val="0"/>
          <w:divBdr>
            <w:top w:val="none" w:sz="0" w:space="0" w:color="auto"/>
            <w:left w:val="none" w:sz="0" w:space="0" w:color="auto"/>
            <w:bottom w:val="none" w:sz="0" w:space="0" w:color="auto"/>
            <w:right w:val="none" w:sz="0" w:space="0" w:color="auto"/>
          </w:divBdr>
        </w:div>
        <w:div w:id="2147160270">
          <w:marLeft w:val="0"/>
          <w:marRight w:val="0"/>
          <w:marTop w:val="0"/>
          <w:marBottom w:val="0"/>
          <w:divBdr>
            <w:top w:val="none" w:sz="0" w:space="0" w:color="auto"/>
            <w:left w:val="none" w:sz="0" w:space="0" w:color="auto"/>
            <w:bottom w:val="none" w:sz="0" w:space="0" w:color="auto"/>
            <w:right w:val="none" w:sz="0" w:space="0" w:color="auto"/>
          </w:divBdr>
        </w:div>
        <w:div w:id="698051305">
          <w:marLeft w:val="0"/>
          <w:marRight w:val="0"/>
          <w:marTop w:val="0"/>
          <w:marBottom w:val="0"/>
          <w:divBdr>
            <w:top w:val="none" w:sz="0" w:space="0" w:color="auto"/>
            <w:left w:val="none" w:sz="0" w:space="0" w:color="auto"/>
            <w:bottom w:val="none" w:sz="0" w:space="0" w:color="auto"/>
            <w:right w:val="none" w:sz="0" w:space="0" w:color="auto"/>
          </w:divBdr>
        </w:div>
        <w:div w:id="163712837">
          <w:marLeft w:val="0"/>
          <w:marRight w:val="0"/>
          <w:marTop w:val="0"/>
          <w:marBottom w:val="0"/>
          <w:divBdr>
            <w:top w:val="none" w:sz="0" w:space="0" w:color="auto"/>
            <w:left w:val="none" w:sz="0" w:space="0" w:color="auto"/>
            <w:bottom w:val="none" w:sz="0" w:space="0" w:color="auto"/>
            <w:right w:val="none" w:sz="0" w:space="0" w:color="auto"/>
          </w:divBdr>
        </w:div>
      </w:divsChild>
    </w:div>
    <w:div w:id="1621181655">
      <w:bodyDiv w:val="1"/>
      <w:marLeft w:val="0"/>
      <w:marRight w:val="0"/>
      <w:marTop w:val="0"/>
      <w:marBottom w:val="0"/>
      <w:divBdr>
        <w:top w:val="none" w:sz="0" w:space="0" w:color="auto"/>
        <w:left w:val="none" w:sz="0" w:space="0" w:color="auto"/>
        <w:bottom w:val="none" w:sz="0" w:space="0" w:color="auto"/>
        <w:right w:val="none" w:sz="0" w:space="0" w:color="auto"/>
      </w:divBdr>
      <w:divsChild>
        <w:div w:id="1173765086">
          <w:marLeft w:val="0"/>
          <w:marRight w:val="0"/>
          <w:marTop w:val="150"/>
          <w:marBottom w:val="0"/>
          <w:divBdr>
            <w:top w:val="none" w:sz="0" w:space="0" w:color="auto"/>
            <w:left w:val="none" w:sz="0" w:space="0" w:color="auto"/>
            <w:bottom w:val="none" w:sz="0" w:space="0" w:color="auto"/>
            <w:right w:val="none" w:sz="0" w:space="0" w:color="auto"/>
          </w:divBdr>
        </w:div>
      </w:divsChild>
    </w:div>
    <w:div w:id="1654138532">
      <w:bodyDiv w:val="1"/>
      <w:marLeft w:val="0"/>
      <w:marRight w:val="0"/>
      <w:marTop w:val="0"/>
      <w:marBottom w:val="0"/>
      <w:divBdr>
        <w:top w:val="none" w:sz="0" w:space="0" w:color="auto"/>
        <w:left w:val="none" w:sz="0" w:space="0" w:color="auto"/>
        <w:bottom w:val="none" w:sz="0" w:space="0" w:color="auto"/>
        <w:right w:val="none" w:sz="0" w:space="0" w:color="auto"/>
      </w:divBdr>
      <w:divsChild>
        <w:div w:id="768501734">
          <w:marLeft w:val="0"/>
          <w:marRight w:val="0"/>
          <w:marTop w:val="240"/>
          <w:marBottom w:val="240"/>
          <w:divBdr>
            <w:top w:val="none" w:sz="0" w:space="0" w:color="auto"/>
            <w:left w:val="none" w:sz="0" w:space="0" w:color="auto"/>
            <w:bottom w:val="none" w:sz="0" w:space="0" w:color="auto"/>
            <w:right w:val="none" w:sz="0" w:space="0" w:color="auto"/>
          </w:divBdr>
        </w:div>
        <w:div w:id="236598004">
          <w:marLeft w:val="0"/>
          <w:marRight w:val="0"/>
          <w:marTop w:val="240"/>
          <w:marBottom w:val="240"/>
          <w:divBdr>
            <w:top w:val="none" w:sz="0" w:space="0" w:color="auto"/>
            <w:left w:val="none" w:sz="0" w:space="0" w:color="auto"/>
            <w:bottom w:val="none" w:sz="0" w:space="0" w:color="auto"/>
            <w:right w:val="none" w:sz="0" w:space="0" w:color="auto"/>
          </w:divBdr>
        </w:div>
        <w:div w:id="1488669895">
          <w:marLeft w:val="0"/>
          <w:marRight w:val="0"/>
          <w:marTop w:val="240"/>
          <w:marBottom w:val="240"/>
          <w:divBdr>
            <w:top w:val="none" w:sz="0" w:space="0" w:color="auto"/>
            <w:left w:val="none" w:sz="0" w:space="0" w:color="auto"/>
            <w:bottom w:val="none" w:sz="0" w:space="0" w:color="auto"/>
            <w:right w:val="none" w:sz="0" w:space="0" w:color="auto"/>
          </w:divBdr>
        </w:div>
        <w:div w:id="49500101">
          <w:marLeft w:val="0"/>
          <w:marRight w:val="0"/>
          <w:marTop w:val="240"/>
          <w:marBottom w:val="240"/>
          <w:divBdr>
            <w:top w:val="none" w:sz="0" w:space="0" w:color="auto"/>
            <w:left w:val="none" w:sz="0" w:space="0" w:color="auto"/>
            <w:bottom w:val="none" w:sz="0" w:space="0" w:color="auto"/>
            <w:right w:val="none" w:sz="0" w:space="0" w:color="auto"/>
          </w:divBdr>
        </w:div>
        <w:div w:id="1693994397">
          <w:marLeft w:val="0"/>
          <w:marRight w:val="0"/>
          <w:marTop w:val="240"/>
          <w:marBottom w:val="240"/>
          <w:divBdr>
            <w:top w:val="none" w:sz="0" w:space="0" w:color="auto"/>
            <w:left w:val="none" w:sz="0" w:space="0" w:color="auto"/>
            <w:bottom w:val="none" w:sz="0" w:space="0" w:color="auto"/>
            <w:right w:val="none" w:sz="0" w:space="0" w:color="auto"/>
          </w:divBdr>
        </w:div>
        <w:div w:id="677005533">
          <w:marLeft w:val="0"/>
          <w:marRight w:val="0"/>
          <w:marTop w:val="240"/>
          <w:marBottom w:val="240"/>
          <w:divBdr>
            <w:top w:val="none" w:sz="0" w:space="0" w:color="auto"/>
            <w:left w:val="none" w:sz="0" w:space="0" w:color="auto"/>
            <w:bottom w:val="none" w:sz="0" w:space="0" w:color="auto"/>
            <w:right w:val="none" w:sz="0" w:space="0" w:color="auto"/>
          </w:divBdr>
        </w:div>
      </w:divsChild>
    </w:div>
    <w:div w:id="1669214503">
      <w:bodyDiv w:val="1"/>
      <w:marLeft w:val="0"/>
      <w:marRight w:val="0"/>
      <w:marTop w:val="0"/>
      <w:marBottom w:val="0"/>
      <w:divBdr>
        <w:top w:val="none" w:sz="0" w:space="0" w:color="auto"/>
        <w:left w:val="none" w:sz="0" w:space="0" w:color="auto"/>
        <w:bottom w:val="none" w:sz="0" w:space="0" w:color="auto"/>
        <w:right w:val="none" w:sz="0" w:space="0" w:color="auto"/>
      </w:divBdr>
    </w:div>
    <w:div w:id="1674649010">
      <w:bodyDiv w:val="1"/>
      <w:marLeft w:val="0"/>
      <w:marRight w:val="0"/>
      <w:marTop w:val="0"/>
      <w:marBottom w:val="0"/>
      <w:divBdr>
        <w:top w:val="none" w:sz="0" w:space="0" w:color="auto"/>
        <w:left w:val="none" w:sz="0" w:space="0" w:color="auto"/>
        <w:bottom w:val="none" w:sz="0" w:space="0" w:color="auto"/>
        <w:right w:val="none" w:sz="0" w:space="0" w:color="auto"/>
      </w:divBdr>
    </w:div>
    <w:div w:id="1808624080">
      <w:bodyDiv w:val="1"/>
      <w:marLeft w:val="0"/>
      <w:marRight w:val="0"/>
      <w:marTop w:val="0"/>
      <w:marBottom w:val="0"/>
      <w:divBdr>
        <w:top w:val="none" w:sz="0" w:space="0" w:color="auto"/>
        <w:left w:val="none" w:sz="0" w:space="0" w:color="auto"/>
        <w:bottom w:val="none" w:sz="0" w:space="0" w:color="auto"/>
        <w:right w:val="none" w:sz="0" w:space="0" w:color="auto"/>
      </w:divBdr>
      <w:divsChild>
        <w:div w:id="1571766790">
          <w:marLeft w:val="0"/>
          <w:marRight w:val="0"/>
          <w:marTop w:val="0"/>
          <w:marBottom w:val="0"/>
          <w:divBdr>
            <w:top w:val="none" w:sz="0" w:space="0" w:color="auto"/>
            <w:left w:val="none" w:sz="0" w:space="0" w:color="auto"/>
            <w:bottom w:val="none" w:sz="0" w:space="0" w:color="auto"/>
            <w:right w:val="none" w:sz="0" w:space="0" w:color="auto"/>
          </w:divBdr>
        </w:div>
        <w:div w:id="1894928931">
          <w:marLeft w:val="0"/>
          <w:marRight w:val="0"/>
          <w:marTop w:val="0"/>
          <w:marBottom w:val="0"/>
          <w:divBdr>
            <w:top w:val="none" w:sz="0" w:space="0" w:color="auto"/>
            <w:left w:val="none" w:sz="0" w:space="0" w:color="auto"/>
            <w:bottom w:val="none" w:sz="0" w:space="0" w:color="auto"/>
            <w:right w:val="none" w:sz="0" w:space="0" w:color="auto"/>
          </w:divBdr>
        </w:div>
        <w:div w:id="768239446">
          <w:marLeft w:val="0"/>
          <w:marRight w:val="0"/>
          <w:marTop w:val="0"/>
          <w:marBottom w:val="0"/>
          <w:divBdr>
            <w:top w:val="none" w:sz="0" w:space="0" w:color="auto"/>
            <w:left w:val="none" w:sz="0" w:space="0" w:color="auto"/>
            <w:bottom w:val="none" w:sz="0" w:space="0" w:color="auto"/>
            <w:right w:val="none" w:sz="0" w:space="0" w:color="auto"/>
          </w:divBdr>
        </w:div>
        <w:div w:id="2019842820">
          <w:marLeft w:val="0"/>
          <w:marRight w:val="0"/>
          <w:marTop w:val="0"/>
          <w:marBottom w:val="0"/>
          <w:divBdr>
            <w:top w:val="none" w:sz="0" w:space="0" w:color="auto"/>
            <w:left w:val="none" w:sz="0" w:space="0" w:color="auto"/>
            <w:bottom w:val="none" w:sz="0" w:space="0" w:color="auto"/>
            <w:right w:val="none" w:sz="0" w:space="0" w:color="auto"/>
          </w:divBdr>
        </w:div>
        <w:div w:id="1246843855">
          <w:marLeft w:val="0"/>
          <w:marRight w:val="0"/>
          <w:marTop w:val="0"/>
          <w:marBottom w:val="0"/>
          <w:divBdr>
            <w:top w:val="none" w:sz="0" w:space="0" w:color="auto"/>
            <w:left w:val="none" w:sz="0" w:space="0" w:color="auto"/>
            <w:bottom w:val="none" w:sz="0" w:space="0" w:color="auto"/>
            <w:right w:val="none" w:sz="0" w:space="0" w:color="auto"/>
          </w:divBdr>
        </w:div>
        <w:div w:id="1303189917">
          <w:marLeft w:val="0"/>
          <w:marRight w:val="0"/>
          <w:marTop w:val="0"/>
          <w:marBottom w:val="0"/>
          <w:divBdr>
            <w:top w:val="none" w:sz="0" w:space="0" w:color="auto"/>
            <w:left w:val="none" w:sz="0" w:space="0" w:color="auto"/>
            <w:bottom w:val="none" w:sz="0" w:space="0" w:color="auto"/>
            <w:right w:val="none" w:sz="0" w:space="0" w:color="auto"/>
          </w:divBdr>
        </w:div>
        <w:div w:id="916861368">
          <w:marLeft w:val="0"/>
          <w:marRight w:val="0"/>
          <w:marTop w:val="0"/>
          <w:marBottom w:val="0"/>
          <w:divBdr>
            <w:top w:val="none" w:sz="0" w:space="0" w:color="auto"/>
            <w:left w:val="none" w:sz="0" w:space="0" w:color="auto"/>
            <w:bottom w:val="none" w:sz="0" w:space="0" w:color="auto"/>
            <w:right w:val="none" w:sz="0" w:space="0" w:color="auto"/>
          </w:divBdr>
        </w:div>
        <w:div w:id="125583467">
          <w:marLeft w:val="0"/>
          <w:marRight w:val="0"/>
          <w:marTop w:val="0"/>
          <w:marBottom w:val="0"/>
          <w:divBdr>
            <w:top w:val="none" w:sz="0" w:space="0" w:color="auto"/>
            <w:left w:val="none" w:sz="0" w:space="0" w:color="auto"/>
            <w:bottom w:val="none" w:sz="0" w:space="0" w:color="auto"/>
            <w:right w:val="none" w:sz="0" w:space="0" w:color="auto"/>
          </w:divBdr>
        </w:div>
        <w:div w:id="1509442941">
          <w:marLeft w:val="0"/>
          <w:marRight w:val="0"/>
          <w:marTop w:val="0"/>
          <w:marBottom w:val="0"/>
          <w:divBdr>
            <w:top w:val="none" w:sz="0" w:space="0" w:color="auto"/>
            <w:left w:val="none" w:sz="0" w:space="0" w:color="auto"/>
            <w:bottom w:val="none" w:sz="0" w:space="0" w:color="auto"/>
            <w:right w:val="none" w:sz="0" w:space="0" w:color="auto"/>
          </w:divBdr>
        </w:div>
        <w:div w:id="2056736867">
          <w:marLeft w:val="0"/>
          <w:marRight w:val="0"/>
          <w:marTop w:val="0"/>
          <w:marBottom w:val="0"/>
          <w:divBdr>
            <w:top w:val="none" w:sz="0" w:space="0" w:color="auto"/>
            <w:left w:val="none" w:sz="0" w:space="0" w:color="auto"/>
            <w:bottom w:val="none" w:sz="0" w:space="0" w:color="auto"/>
            <w:right w:val="none" w:sz="0" w:space="0" w:color="auto"/>
          </w:divBdr>
        </w:div>
        <w:div w:id="128212748">
          <w:marLeft w:val="0"/>
          <w:marRight w:val="0"/>
          <w:marTop w:val="0"/>
          <w:marBottom w:val="0"/>
          <w:divBdr>
            <w:top w:val="none" w:sz="0" w:space="0" w:color="auto"/>
            <w:left w:val="none" w:sz="0" w:space="0" w:color="auto"/>
            <w:bottom w:val="none" w:sz="0" w:space="0" w:color="auto"/>
            <w:right w:val="none" w:sz="0" w:space="0" w:color="auto"/>
          </w:divBdr>
        </w:div>
        <w:div w:id="1876189317">
          <w:marLeft w:val="0"/>
          <w:marRight w:val="0"/>
          <w:marTop w:val="0"/>
          <w:marBottom w:val="0"/>
          <w:divBdr>
            <w:top w:val="none" w:sz="0" w:space="0" w:color="auto"/>
            <w:left w:val="none" w:sz="0" w:space="0" w:color="auto"/>
            <w:bottom w:val="none" w:sz="0" w:space="0" w:color="auto"/>
            <w:right w:val="none" w:sz="0" w:space="0" w:color="auto"/>
          </w:divBdr>
        </w:div>
        <w:div w:id="1679188758">
          <w:marLeft w:val="0"/>
          <w:marRight w:val="0"/>
          <w:marTop w:val="0"/>
          <w:marBottom w:val="0"/>
          <w:divBdr>
            <w:top w:val="none" w:sz="0" w:space="0" w:color="auto"/>
            <w:left w:val="none" w:sz="0" w:space="0" w:color="auto"/>
            <w:bottom w:val="none" w:sz="0" w:space="0" w:color="auto"/>
            <w:right w:val="none" w:sz="0" w:space="0" w:color="auto"/>
          </w:divBdr>
        </w:div>
        <w:div w:id="1807431520">
          <w:marLeft w:val="0"/>
          <w:marRight w:val="0"/>
          <w:marTop w:val="0"/>
          <w:marBottom w:val="0"/>
          <w:divBdr>
            <w:top w:val="none" w:sz="0" w:space="0" w:color="auto"/>
            <w:left w:val="none" w:sz="0" w:space="0" w:color="auto"/>
            <w:bottom w:val="none" w:sz="0" w:space="0" w:color="auto"/>
            <w:right w:val="none" w:sz="0" w:space="0" w:color="auto"/>
          </w:divBdr>
        </w:div>
        <w:div w:id="2017922222">
          <w:marLeft w:val="0"/>
          <w:marRight w:val="0"/>
          <w:marTop w:val="0"/>
          <w:marBottom w:val="0"/>
          <w:divBdr>
            <w:top w:val="none" w:sz="0" w:space="0" w:color="auto"/>
            <w:left w:val="none" w:sz="0" w:space="0" w:color="auto"/>
            <w:bottom w:val="none" w:sz="0" w:space="0" w:color="auto"/>
            <w:right w:val="none" w:sz="0" w:space="0" w:color="auto"/>
          </w:divBdr>
        </w:div>
      </w:divsChild>
    </w:div>
    <w:div w:id="1840385180">
      <w:bodyDiv w:val="1"/>
      <w:marLeft w:val="0"/>
      <w:marRight w:val="0"/>
      <w:marTop w:val="0"/>
      <w:marBottom w:val="0"/>
      <w:divBdr>
        <w:top w:val="none" w:sz="0" w:space="0" w:color="auto"/>
        <w:left w:val="none" w:sz="0" w:space="0" w:color="auto"/>
        <w:bottom w:val="none" w:sz="0" w:space="0" w:color="auto"/>
        <w:right w:val="none" w:sz="0" w:space="0" w:color="auto"/>
      </w:divBdr>
    </w:div>
    <w:div w:id="2111074807">
      <w:bodyDiv w:val="1"/>
      <w:marLeft w:val="0"/>
      <w:marRight w:val="0"/>
      <w:marTop w:val="0"/>
      <w:marBottom w:val="0"/>
      <w:divBdr>
        <w:top w:val="none" w:sz="0" w:space="0" w:color="auto"/>
        <w:left w:val="none" w:sz="0" w:space="0" w:color="auto"/>
        <w:bottom w:val="none" w:sz="0" w:space="0" w:color="auto"/>
        <w:right w:val="none" w:sz="0" w:space="0" w:color="auto"/>
      </w:divBdr>
      <w:divsChild>
        <w:div w:id="15248566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randon@halyardcompliance.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brandon@halyardcompliance.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73D774-243B-4325-B7A2-77DF3C206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11</Pages>
  <Words>2086</Words>
  <Characters>11896</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Incapital Holdings LLC</Company>
  <LinksUpToDate>false</LinksUpToDate>
  <CharactersWithSpaces>13955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Klerk, Brandon</dc:creator>
  <cp:keywords/>
  <dc:description/>
  <cp:lastModifiedBy>Famous Victory</cp:lastModifiedBy>
  <cp:revision>8</cp:revision>
  <cp:lastPrinted>2015-07-30T18:31:00Z</cp:lastPrinted>
  <dcterms:created xsi:type="dcterms:W3CDTF">2023-05-01T17:01:00Z</dcterms:created>
  <dcterms:modified xsi:type="dcterms:W3CDTF">2023-05-02T18:31:00Z</dcterms:modified>
</cp:coreProperties>
</file>